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9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97"/>
        <w:ind w:firstLine="643"/>
        <w:jc w:val="left"/>
        <w:spacing w:before="120" w:after="120" w:line="660" w:lineRule="exact"/>
        <w:rPr>
          <w:rFonts w:hint="eastAsia" w:ascii="Arial" w:hAnsi="Arial"/>
          <w:b/>
          <w:bCs/>
          <w:color w:val="000000"/>
          <w:sz w:val="32"/>
          <w:szCs w:val="24"/>
        </w:rPr>
      </w:pPr>
      <w:r>
        <w:rPr>
          <w:rFonts w:hint="eastAsia" w:ascii="Arial" w:hAnsi="Arial"/>
          <w:b/>
          <w:bCs/>
          <w:color w:val="000000"/>
          <w:sz w:val="32"/>
          <w:szCs w:val="24"/>
        </w:rPr>
      </w:r>
      <w:r/>
    </w:p>
    <w:p>
      <w:pPr>
        <w:pStyle w:val="897"/>
        <w:ind w:firstLine="643"/>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项目名称：</w:t>
      </w:r>
      <w:r>
        <w:rPr>
          <w:rFonts w:ascii="宋体" w:hAnsi="宋体" w:cs="宋体"/>
          <w:b/>
          <w:bCs/>
          <w:color w:val="000000"/>
          <w:sz w:val="32"/>
          <w:szCs w:val="32"/>
        </w:rPr>
        <w:t xml:space="preserve">江苏省人民医院互联网小程序应用安全防护</w:t>
      </w:r>
      <w:r>
        <w:rPr>
          <w:rFonts w:hint="eastAsia" w:ascii="宋体" w:hAnsi="宋体" w:cs="宋体"/>
          <w:b/>
          <w:bCs/>
          <w:color w:val="000000"/>
          <w:sz w:val="32"/>
          <w:szCs w:val="32"/>
        </w:rPr>
      </w:r>
      <w:r/>
    </w:p>
    <w:p>
      <w:pPr>
        <w:pStyle w:val="897"/>
        <w:ind w:firstLine="643"/>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采购编号</w:t>
      </w:r>
      <w:r>
        <w:rPr>
          <w:rFonts w:ascii="宋体" w:hAnsi="宋体" w:cs="宋体"/>
          <w:b/>
          <w:bCs/>
          <w:color w:val="000000"/>
          <w:sz w:val="32"/>
          <w:szCs w:val="32"/>
        </w:rPr>
        <w:t xml:space="preserve">JSZC-320000-SCZX-G2026-0212</w:t>
      </w:r>
      <w:r>
        <w:rPr>
          <w:rFonts w:hint="eastAsia" w:ascii="宋体" w:hAnsi="宋体" w:cs="宋体"/>
          <w:b/>
          <w:bCs/>
          <w:color w:val="000000"/>
          <w:sz w:val="32"/>
          <w:szCs w:val="32"/>
        </w:rPr>
      </w:r>
      <w:r/>
    </w:p>
    <w:p>
      <w:pPr>
        <w:pStyle w:val="897"/>
        <w:jc w:val="left"/>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897"/>
        <w:jc w:val="left"/>
        <w:spacing w:line="66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97"/>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江苏省政府采购中心</w:t>
      </w:r>
      <w:r/>
    </w:p>
    <w:p>
      <w:pPr>
        <w:pStyle w:val="897"/>
        <w:jc w:val="center"/>
        <w:spacing w:before="120" w:after="120" w:line="66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2026年</w:t>
      </w:r>
      <w:r>
        <w:rPr>
          <w:rFonts w:hint="eastAsia" w:ascii="宋体" w:hAnsi="宋体" w:cs="宋体"/>
          <w:b/>
          <w:bCs/>
          <w:color w:val="000000"/>
          <w:sz w:val="32"/>
          <w:szCs w:val="32"/>
        </w:rPr>
        <w:t xml:space="preserve">7</w:t>
      </w:r>
      <w:r>
        <w:rPr>
          <w:rFonts w:hint="eastAsia" w:ascii="宋体" w:hAnsi="宋体" w:cs="宋体"/>
          <w:b/>
          <w:bCs/>
          <w:color w:val="000000"/>
          <w:sz w:val="32"/>
          <w:szCs w:val="32"/>
        </w:rPr>
        <w:t xml:space="preserve">月</w:t>
      </w:r>
      <w:r/>
    </w:p>
    <w:p>
      <w:pPr>
        <w:pStyle w:val="897"/>
        <w:jc w:val="left"/>
        <w:spacing w:before="120" w:after="120" w:line="360" w:lineRule="auto"/>
        <w:rPr>
          <w:rFonts w:hint="eastAsia" w:ascii="宋体" w:hAnsi="宋体" w:cs="宋体"/>
          <w:b/>
          <w:bCs/>
          <w:color w:val="000000"/>
          <w:sz w:val="32"/>
          <w:szCs w:val="32"/>
          <w:u w:val="single"/>
        </w:rPr>
      </w:pPr>
      <w:r>
        <w:rPr>
          <w:rFonts w:hint="eastAsia" w:ascii="宋体" w:hAnsi="宋体" w:cs="宋体"/>
          <w:b/>
          <w:bCs/>
          <w:color w:val="000000"/>
          <w:sz w:val="32"/>
          <w:szCs w:val="32"/>
        </w:rPr>
        <w:t xml:space="preserve">                        </w:t>
      </w:r>
      <w:r>
        <w:rPr>
          <w:rFonts w:hint="eastAsia" w:ascii="宋体" w:hAnsi="宋体" w:cs="宋体"/>
          <w:b/>
          <w:bCs/>
          <w:color w:val="000000"/>
          <w:sz w:val="32"/>
          <w:szCs w:val="32"/>
          <w:u w:val="single"/>
        </w:rPr>
      </w:r>
      <w:r/>
    </w:p>
    <w:p>
      <w:pPr>
        <w:pStyle w:val="89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7"/>
        <w:jc w:val="center"/>
        <w:spacing w:line="660" w:lineRule="exact"/>
        <w:rPr>
          <w:rFonts w:hint="eastAsia" w:ascii="黑体" w:hAnsi="黑体" w:eastAsia="黑体" w:cs="黑体"/>
          <w:b/>
          <w:color w:val="000000"/>
          <w:sz w:val="36"/>
          <w:szCs w:val="36"/>
        </w:rPr>
        <w:outlineLvl w:val="0"/>
      </w:pPr>
      <w:r>
        <w:rPr>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黑体" w:eastAsia="黑体" w:cs="黑体"/>
          <w:bCs/>
          <w:color w:val="000000"/>
          <w:sz w:val="36"/>
          <w:szCs w:val="36"/>
        </w:rPr>
        <w:t xml:space="preserve">总  目  录</w:t>
      </w:r>
      <w:r>
        <w:rPr>
          <w:rFonts w:hint="eastAsia" w:ascii="黑体" w:hAnsi="黑体" w:eastAsia="黑体" w:cs="黑体"/>
          <w:b/>
          <w:color w:val="000000"/>
          <w:sz w:val="36"/>
          <w:szCs w:val="36"/>
        </w:rPr>
      </w:r>
      <w:r/>
    </w:p>
    <w:p>
      <w:pPr>
        <w:pStyle w:val="897"/>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第一章 投标邀请……………………………………3 </w:t>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rPr>
        <w:t xml:space="preserve">第二章 投标人须知</w:t>
      </w:r>
      <w:r>
        <w:rPr>
          <w:rFonts w:hint="eastAsia" w:ascii="黑体" w:hAnsi="黑体" w:eastAsia="黑体" w:cs="黑体"/>
          <w:color w:val="000000"/>
          <w:sz w:val="36"/>
          <w:szCs w:val="36"/>
        </w:rPr>
        <w:t xml:space="preserve">…………………………………6  </w:t>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第三章 合同文本……………………………………17</w:t>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第四章 采购需求……………………………………22</w:t>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rPr>
        <w:t xml:space="preserve">第五章 评标方法与评标标准</w:t>
      </w:r>
      <w:r>
        <w:rPr>
          <w:rFonts w:hint="eastAsia" w:ascii="黑体" w:hAnsi="黑体" w:eastAsia="黑体" w:cs="黑体"/>
          <w:color w:val="000000"/>
          <w:sz w:val="36"/>
          <w:szCs w:val="36"/>
        </w:rPr>
        <w:t xml:space="preserve">………………………29</w:t>
      </w:r>
      <w:r/>
    </w:p>
    <w:p>
      <w:pPr>
        <w:pStyle w:val="897"/>
        <w:spacing w:line="660" w:lineRule="exact"/>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第六章 投标文件格式………………………………34</w:t>
      </w:r>
      <w:r/>
    </w:p>
    <w:p>
      <w:pPr>
        <w:pStyle w:val="897"/>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pStyle w:val="897"/>
        <w:rPr>
          <w:rFonts w:hint="eastAsia"/>
          <w:color w:val="000000"/>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p>
    <w:p>
      <w:pPr>
        <w:pStyle w:val="897"/>
        <w:rPr>
          <w:rFonts w:hint="eastAsia"/>
          <w:color w:val="000000"/>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rPr>
          <w:rFonts w:hint="eastAsia"/>
          <w:color w:val="000000"/>
          <w:szCs w:val="21"/>
        </w:rPr>
      </w:pPr>
      <w:r>
        <w:rPr>
          <w:rFonts w:hint="eastAsia"/>
          <w:color w:val="000000"/>
          <w:szCs w:val="21"/>
        </w:rPr>
      </w:r>
      <w:r/>
    </w:p>
    <w:p>
      <w:pPr>
        <w:pStyle w:val="897"/>
        <w:jc w:val="center"/>
        <w:keepNext/>
        <w:rPr>
          <w:rFonts w:hint="eastAsia" w:ascii="黑体" w:eastAsia="黑体"/>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受</w:t>
      </w:r>
      <w:r>
        <w:rPr>
          <w:rFonts w:hint="eastAsia" w:ascii="宋体" w:hAnsi="宋体"/>
          <w:color w:val="000000"/>
          <w:sz w:val="24"/>
          <w:szCs w:val="24"/>
        </w:rPr>
        <w:t xml:space="preserve">江苏省人民医院</w:t>
      </w:r>
      <w:r>
        <w:rPr>
          <w:rFonts w:hint="eastAsia" w:ascii="宋体" w:hAnsi="宋体"/>
          <w:color w:val="000000"/>
          <w:sz w:val="24"/>
          <w:szCs w:val="24"/>
        </w:rPr>
        <w:t xml:space="preserve">的委托，江苏省政府采购中心就</w:t>
      </w:r>
      <w:r>
        <w:rPr>
          <w:rFonts w:hint="eastAsia" w:ascii="宋体" w:hAnsi="宋体"/>
          <w:color w:val="000000"/>
          <w:sz w:val="24"/>
          <w:szCs w:val="24"/>
        </w:rPr>
        <w:t xml:space="preserve">江苏省人民医院互联网小程序应用安全防护</w:t>
      </w:r>
      <w:r>
        <w:rPr>
          <w:rFonts w:hint="eastAsia" w:ascii="宋体" w:hAnsi="宋体"/>
          <w:color w:val="000000"/>
          <w:sz w:val="24"/>
          <w:szCs w:val="24"/>
        </w:rPr>
        <w:t xml:space="preserve">(</w:t>
      </w:r>
      <w:r>
        <w:rPr>
          <w:rFonts w:hint="eastAsia" w:ascii="宋体" w:hAnsi="宋体"/>
          <w:color w:val="000000"/>
          <w:sz w:val="24"/>
          <w:szCs w:val="24"/>
        </w:rPr>
        <w:t xml:space="preserve">JSZC-320000-SCZX-G2026-0212</w:t>
      </w:r>
      <w:r>
        <w:rPr>
          <w:rFonts w:hint="eastAsia" w:ascii="宋体" w:hAnsi="宋体"/>
          <w:color w:val="000000"/>
          <w:sz w:val="24"/>
          <w:szCs w:val="24"/>
        </w:rPr>
        <w:t xml:space="preserve">)项目进行公开招标采购，欢迎符合条件的供应商投标。</w:t>
      </w:r>
      <w:r>
        <w:rPr>
          <w:rFonts w:hint="eastAsia" w:ascii="宋体" w:hAnsi="宋体"/>
          <w:color w:val="000000"/>
          <w:sz w:val="24"/>
          <w:szCs w:val="24"/>
        </w:rPr>
      </w:r>
    </w:p>
    <w:p>
      <w:pPr>
        <w:pStyle w:val="897"/>
        <w:ind w:firstLine="480"/>
        <w:spacing w:line="56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pStyle w:val="897"/>
        <w:ind w:firstLine="480"/>
        <w:spacing w:line="56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ascii="宋体" w:hAnsi="宋体" w:cs="宋体"/>
          <w:color w:val="000000"/>
          <w:sz w:val="24"/>
          <w:szCs w:val="24"/>
        </w:rPr>
        <w:t xml:space="preserve">江苏省人民医院互联网小程序应用安全防护</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hint="eastAsia" w:ascii="宋体" w:hAnsi="宋体" w:cs="宋体"/>
          <w:color w:val="000000"/>
          <w:sz w:val="24"/>
          <w:szCs w:val="24"/>
          <w:u w:val="single"/>
        </w:rPr>
        <w:t xml:space="preserve">7</w:t>
      </w:r>
      <w:r>
        <w:rPr>
          <w:rFonts w:hint="eastAsia" w:ascii="宋体" w:hAnsi="宋体" w:cs="宋体"/>
          <w:bCs/>
          <w:color w:val="000000"/>
          <w:sz w:val="24"/>
          <w:szCs w:val="24"/>
          <w:u w:val="single"/>
        </w:rPr>
        <w:t xml:space="preserve">月23</w:t>
      </w:r>
      <w:r>
        <w:rPr>
          <w:rFonts w:hint="eastAsia" w:ascii="宋体" w:hAnsi="宋体" w:cs="宋体"/>
          <w:bCs/>
          <w:color w:val="000000"/>
          <w:sz w:val="24"/>
          <w:szCs w:val="24"/>
          <w:u w:val="single"/>
        </w:rPr>
        <w:t xml:space="preserve">日</w:t>
      </w:r>
      <w:r>
        <w:rPr>
          <w:rFonts w:hint="eastAsia" w:ascii="宋体" w:hAnsi="宋体" w:cs="宋体"/>
          <w:color w:val="000000"/>
          <w:sz w:val="24"/>
          <w:szCs w:val="24"/>
          <w:u w:val="single"/>
        </w:rPr>
        <w:t xml:space="preserve">14时30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1.采购编号：</w:t>
      </w:r>
      <w:r>
        <w:rPr>
          <w:rFonts w:hint="eastAsia" w:ascii="宋体" w:hAnsi="宋体"/>
          <w:color w:val="000000"/>
          <w:sz w:val="24"/>
          <w:szCs w:val="24"/>
        </w:rPr>
        <w:t xml:space="preserve">JSZC-320000-SCZX-G2026-0212</w:t>
      </w:r>
      <w:r>
        <w:rPr>
          <w:rFonts w:hint="eastAsia" w:ascii="宋体" w:hAnsi="宋体"/>
          <w:color w:val="000000"/>
          <w:sz w:val="24"/>
          <w:szCs w:val="24"/>
        </w:rPr>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江苏省人民医院互联网小程序应用安全防护</w:t>
      </w:r>
      <w:r>
        <w:rPr>
          <w:rFonts w:hint="eastAsia" w:ascii="宋体" w:hAnsi="宋体"/>
          <w:color w:val="000000"/>
          <w:sz w:val="24"/>
          <w:szCs w:val="24"/>
        </w:rPr>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3.预算金额：55</w:t>
      </w:r>
      <w:r>
        <w:rPr>
          <w:rFonts w:hint="eastAsia" w:ascii="宋体" w:hAnsi="宋体"/>
          <w:color w:val="000000"/>
          <w:sz w:val="24"/>
          <w:szCs w:val="24"/>
        </w:rPr>
        <w:t xml:space="preserve"> 万元</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4.最高</w:t>
      </w:r>
      <w:r>
        <w:rPr>
          <w:rFonts w:hint="eastAsia" w:ascii="宋体" w:hAnsi="宋体"/>
          <w:color w:val="000000"/>
          <w:sz w:val="24"/>
          <w:szCs w:val="24"/>
        </w:rPr>
        <w:t xml:space="preserve">限价</w:t>
      </w:r>
      <w:r>
        <w:rPr>
          <w:rFonts w:hint="eastAsia" w:ascii="宋体" w:hAnsi="宋体"/>
          <w:color w:val="000000"/>
          <w:sz w:val="24"/>
          <w:szCs w:val="24"/>
        </w:rPr>
        <w:t xml:space="preserve">：55</w:t>
      </w:r>
      <w:r>
        <w:rPr>
          <w:rFonts w:hint="eastAsia" w:ascii="宋体" w:hAnsi="宋体"/>
          <w:color w:val="000000"/>
          <w:sz w:val="24"/>
          <w:szCs w:val="24"/>
        </w:rPr>
        <w:t xml:space="preserve"> 万元</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随着江苏省人民医院数字化转型加速，医疗小程序已成为患者服务、数据交互的核心载体，承载着病历、检查报告、身份证号等高度敏感信息，包括互联网医院小程序、患者端小程序、住院医师规范小程序、社工小程序等小程序。目前小程序安全问题正面临严峻的挑战，需要部署小程序动态安全防护来实现。小程序客户端保护、数据传输到应用服务器端的威胁防控，可以有效解决当前小程序所面临的各类应用及业务安全威胁，实现端到端全流程一体化防护。(详细内容见本招标文件第四章)</w:t>
      </w:r>
      <w:r>
        <w:rPr>
          <w:rFonts w:hint="eastAsia" w:ascii="宋体" w:hAnsi="宋体"/>
          <w:color w:val="000000"/>
          <w:sz w:val="24"/>
          <w:szCs w:val="24"/>
        </w:rPr>
      </w:r>
      <w:r>
        <w:rPr>
          <w:rFonts w:hint="eastAsia" w:ascii="宋体" w:hAnsi="宋体"/>
          <w:color w:val="000000"/>
          <w:sz w:val="24"/>
          <w:szCs w:val="24"/>
        </w:rPr>
      </w:r>
    </w:p>
    <w:p>
      <w:pPr>
        <w:pStyle w:val="897"/>
        <w:ind w:firstLine="480"/>
        <w:spacing w:line="360" w:lineRule="auto"/>
        <w:rPr>
          <w:rFonts w:ascii="宋体" w:hAnsi="宋体"/>
          <w:color w:val="000000"/>
          <w:sz w:val="24"/>
          <w:szCs w:val="24"/>
          <w:u w:val="single"/>
        </w:rPr>
      </w:pPr>
      <w:r>
        <w:rPr>
          <w:rFonts w:hint="eastAsia" w:ascii="宋体" w:hAnsi="宋体" w:cs="宋体"/>
          <w:color w:val="000000"/>
          <w:sz w:val="24"/>
          <w:szCs w:val="24"/>
        </w:rPr>
        <w:t xml:space="preserve">6.合同履行期限：</w:t>
      </w:r>
      <w:r>
        <w:rPr>
          <w:rFonts w:hint="eastAsia" w:ascii="宋体" w:hAnsi="宋体"/>
          <w:color w:val="000000"/>
          <w:sz w:val="24"/>
          <w:szCs w:val="24"/>
        </w:rPr>
        <w:t xml:space="preserve">项目按照“整体规划、分步推进”的原则开展，合同签订后中标方按照招标文件要求的实施步骤完成项目实施，实施工作须在合同签订之日起1个月内完成，符合各项验收指标，具备验收条件。</w:t>
      </w:r>
      <w:r>
        <w:rPr>
          <w:rFonts w:ascii="宋体" w:hAnsi="宋体"/>
          <w:color w:val="000000"/>
          <w:sz w:val="24"/>
          <w:szCs w:val="24"/>
          <w:u w:val="single"/>
        </w:rPr>
      </w:r>
      <w:r/>
    </w:p>
    <w:p>
      <w:pPr>
        <w:pStyle w:val="897"/>
        <w:ind w:firstLine="480"/>
        <w:spacing w:line="560" w:lineRule="exact"/>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12" w:name="_Toc28359080"/>
      <w:r/>
      <w:bookmarkStart w:id="13" w:name="_Toc35393791"/>
      <w:r/>
      <w:bookmarkStart w:id="14" w:name="_Toc35393622"/>
      <w:r/>
      <w:bookmarkStart w:id="15" w:name="_Toc28359003"/>
      <w:r/>
      <w:bookmarkStart w:id="16" w:name="_Toc38985264"/>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897"/>
        <w:ind w:firstLine="560"/>
        <w:spacing w:line="560" w:lineRule="exact"/>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35393623"/>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1.满足《中华人民共和国政府采购法》第二十二条规定，并提供下列材料：</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1.1 法人或者其他组织的营业执照等证明文件，自然人的身份证明；</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1.2上一年度的财务状况报告（成立不满一年无需提供）；</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1.4具备履行合同所必需的设备和专业技术能力的书面声明；</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1.5参加政府采购活动前3年内在经营活动中没有重大违法记录的书面声明。</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rPr>
          <w:rFonts w:hint="eastAsia" w:ascii="宋体" w:hAnsi="宋体"/>
          <w:color w:val="000000"/>
          <w:sz w:val="24"/>
          <w:szCs w:val="24"/>
        </w:rPr>
      </w:r>
    </w:p>
    <w:p>
      <w:pPr>
        <w:ind w:firstLine="480"/>
        <w:spacing w:line="360" w:lineRule="auto"/>
        <w:rPr>
          <w:rFonts w:hint="eastAsia" w:ascii="宋体" w:hAnsi="宋体"/>
          <w:color w:val="000000"/>
          <w:sz w:val="24"/>
          <w:szCs w:val="24"/>
          <w14:ligatures w14:val="none"/>
        </w:rPr>
      </w:pPr>
      <w:r>
        <w:rPr>
          <w:rFonts w:hint="eastAsia" w:ascii="宋体" w:hAnsi="宋体"/>
          <w:color w:val="000000"/>
          <w:sz w:val="24"/>
          <w:szCs w:val="24"/>
        </w:rPr>
        <w:t xml:space="preserve">4.本项目不接受联合体投标</w:t>
      </w:r>
      <w:r>
        <w:rPr>
          <w:rFonts w:hint="eastAsia" w:ascii="宋体" w:hAnsi="宋体"/>
          <w:color w:val="000000"/>
          <w:sz w:val="24"/>
          <w:szCs w:val="24"/>
        </w:rPr>
      </w:r>
    </w:p>
    <w:p>
      <w:pPr>
        <w:pStyle w:val="897"/>
        <w:ind w:firstLine="560"/>
        <w:spacing w:line="56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p>
      <w:pPr>
        <w:pStyle w:val="897"/>
        <w:ind w:firstLine="480"/>
        <w:jc w:val="left"/>
        <w:keepNext/>
        <w:spacing w:line="560" w:lineRule="exact"/>
        <w:rPr>
          <w:rFonts w:ascii="宋体" w:hAnsi="宋体" w:eastAsia="方正黑体_GBK" w:cs="宋体"/>
          <w:sz w:val="24"/>
          <w:szCs w:val="24"/>
        </w:rPr>
        <w:outlineLvl w:val="0"/>
      </w:pPr>
      <w:r>
        <w:rPr>
          <w:rFonts w:hint="eastAsia" w:ascii="宋体" w:hAnsi="宋体" w:eastAsia="方正黑体_GBK" w:cs="宋体"/>
          <w:sz w:val="24"/>
          <w:szCs w:val="24"/>
        </w:rPr>
        <w:t xml:space="preserve">无</w:t>
      </w:r>
      <w:r>
        <w:rPr>
          <w:rFonts w:ascii="宋体" w:hAnsi="宋体" w:eastAsia="方正黑体_GBK" w:cs="宋体"/>
          <w:sz w:val="24"/>
          <w:szCs w:val="24"/>
        </w:rPr>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2026</w:t>
      </w:r>
      <w:r>
        <w:rPr>
          <w:rFonts w:hint="eastAsia" w:ascii="宋体" w:hAnsi="宋体" w:cs="宋体"/>
          <w:bCs/>
          <w:color w:val="000000"/>
          <w:sz w:val="24"/>
          <w:szCs w:val="24"/>
          <w:u w:val="single"/>
        </w:rPr>
        <w:t xml:space="preserve">年</w:t>
      </w:r>
      <w:r>
        <w:rPr>
          <w:rFonts w:hint="eastAsia" w:ascii="宋体" w:hAnsi="宋体" w:cs="宋体"/>
          <w:sz w:val="24"/>
          <w:szCs w:val="24"/>
          <w:u w:val="single"/>
        </w:rPr>
        <w:t xml:space="preserve">7</w:t>
      </w:r>
      <w:r>
        <w:rPr>
          <w:rFonts w:hint="eastAsia" w:ascii="宋体" w:hAnsi="宋体" w:cs="宋体"/>
          <w:bCs/>
          <w:color w:val="000000"/>
          <w:sz w:val="24"/>
          <w:szCs w:val="24"/>
          <w:u w:val="single"/>
        </w:rPr>
        <w:t xml:space="preserve">月</w:t>
      </w:r>
      <w:r>
        <w:rPr>
          <w:rFonts w:hint="eastAsia" w:ascii="宋体" w:hAnsi="宋体" w:cs="宋体"/>
          <w:sz w:val="24"/>
          <w:szCs w:val="24"/>
          <w:u w:val="single"/>
        </w:rPr>
        <w:t xml:space="preserve">23</w:t>
      </w:r>
      <w:r>
        <w:rPr>
          <w:rFonts w:hint="eastAsia" w:ascii="宋体" w:hAnsi="宋体" w:cs="宋体"/>
          <w:bCs/>
          <w:color w:val="000000"/>
          <w:sz w:val="24"/>
          <w:szCs w:val="24"/>
          <w:u w:val="single"/>
        </w:rPr>
        <w:t xml:space="preserve">日14</w:t>
      </w:r>
      <w:r>
        <w:rPr>
          <w:rFonts w:hint="eastAsia" w:ascii="宋体" w:hAnsi="宋体" w:cs="宋体"/>
          <w:color w:val="000000"/>
          <w:sz w:val="24"/>
          <w:szCs w:val="24"/>
          <w:u w:val="single"/>
        </w:rPr>
        <w:t xml:space="preserve">时30</w:t>
      </w:r>
      <w:r>
        <w:rPr>
          <w:rFonts w:hint="eastAsia" w:ascii="宋体" w:hAnsi="宋体" w:cs="宋体"/>
          <w:bCs/>
          <w:color w:val="000000"/>
          <w:sz w:val="24"/>
          <w:szCs w:val="24"/>
          <w:u w:val="single"/>
        </w:rPr>
        <w:t xml:space="preserve">分（北京时间）</w:t>
      </w:r>
      <w:r>
        <w:rPr>
          <w:rFonts w:hint="eastAsia" w:ascii="宋体" w:hAnsi="宋体" w:cs="宋体"/>
          <w:sz w:val="24"/>
          <w:szCs w:val="24"/>
          <w:u w:val="single"/>
        </w:rPr>
        <w:t xml:space="preserve">。</w:t>
      </w:r>
      <w:r>
        <w:rPr>
          <w:rFonts w:hint="eastAsia" w:ascii="宋体" w:hAnsi="宋体" w:cs="宋体"/>
          <w:sz w:val="24"/>
          <w:szCs w:val="24"/>
        </w:rPr>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2.地点：“苏采云”政府采购交易系统。</w:t>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27" w:name="_Toc28359084"/>
      <w:r/>
      <w:bookmarkStart w:id="28" w:name="_Toc35393625"/>
      <w:r/>
      <w:bookmarkStart w:id="29" w:name="_Toc28359007"/>
      <w:r/>
      <w:bookmarkStart w:id="30" w:name="_Toc35393794"/>
      <w:r/>
      <w:bookmarkStart w:id="31" w:name="_Toc38985267"/>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897"/>
        <w:ind w:firstLine="480"/>
        <w:spacing w:line="560" w:lineRule="exact"/>
        <w:rPr>
          <w:rFonts w:hint="eastAsia" w:ascii="宋体" w:hAnsi="宋体" w:cs="宋体"/>
          <w:sz w:val="24"/>
          <w:szCs w:val="24"/>
        </w:rPr>
      </w:pPr>
      <w:r>
        <w:rPr>
          <w:rFonts w:hint="eastAsia" w:ascii="宋体" w:hAnsi="宋体" w:cs="宋体"/>
          <w:sz w:val="24"/>
          <w:szCs w:val="24"/>
        </w:rPr>
        <w:t xml:space="preserve">无</w:t>
      </w:r>
      <w:r/>
    </w:p>
    <w:p>
      <w:pPr>
        <w:pStyle w:val="897"/>
        <w:ind w:firstLine="640"/>
        <w:jc w:val="left"/>
        <w:keepNext/>
        <w:spacing w:line="560" w:lineRule="exact"/>
        <w:rPr>
          <w:rFonts w:hint="eastAsia" w:ascii="方正黑体_GBK" w:hAnsi="方正黑体_GBK" w:eastAsia="方正黑体_GBK" w:cs="方正黑体_GBK"/>
          <w:color w:val="000000"/>
          <w:sz w:val="32"/>
          <w:szCs w:val="32"/>
        </w:rPr>
        <w:outlineLvl w:val="0"/>
      </w:pPr>
      <w:r/>
      <w:bookmarkStart w:id="35" w:name="_Toc28359008"/>
      <w:r/>
      <w:bookmarkStart w:id="36" w:name="_Toc35393796"/>
      <w:r/>
      <w:bookmarkStart w:id="37" w:name="_Toc35393627"/>
      <w:r/>
      <w:bookmarkStart w:id="38" w:name="_Toc38985269"/>
      <w:r/>
      <w:bookmarkStart w:id="39" w:name="_Toc28359085"/>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897"/>
        <w:ind w:firstLine="560"/>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　1.采购人信息</w:t>
      </w:r>
      <w:r>
        <w:rPr>
          <w:rFonts w:ascii="宋体" w:hAnsi="宋体"/>
          <w:color w:val="000000"/>
          <w:sz w:val="24"/>
          <w:szCs w:val="24"/>
        </w:rPr>
      </w:r>
      <w:r/>
    </w:p>
    <w:p>
      <w:pPr>
        <w:pStyle w:val="897"/>
        <w:ind w:firstLine="480"/>
        <w:jc w:val="left"/>
        <w:spacing w:line="360"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江苏省人民医院 </w:t>
      </w:r>
      <w:r>
        <w:rPr>
          <w:rFonts w:ascii="宋体" w:hAnsi="宋体"/>
          <w:color w:val="000000"/>
          <w:sz w:val="24"/>
          <w:szCs w:val="24"/>
        </w:rPr>
      </w:r>
      <w:r/>
    </w:p>
    <w:p>
      <w:pPr>
        <w:pStyle w:val="897"/>
        <w:ind w:firstLine="480"/>
        <w:jc w:val="left"/>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广州路300号  </w:t>
      </w:r>
      <w:r>
        <w:rPr>
          <w:rFonts w:ascii="宋体" w:hAnsi="宋体"/>
          <w:color w:val="000000"/>
          <w:sz w:val="24"/>
          <w:szCs w:val="24"/>
        </w:rPr>
      </w:r>
      <w:r/>
    </w:p>
    <w:p>
      <w:pPr>
        <w:pStyle w:val="897"/>
        <w:ind w:firstLine="480"/>
        <w:jc w:val="left"/>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伊老师            </w:t>
      </w:r>
      <w:r>
        <w:rPr>
          <w:rFonts w:ascii="宋体" w:hAnsi="宋体"/>
          <w:color w:val="000000"/>
          <w:sz w:val="24"/>
          <w:szCs w:val="24"/>
        </w:rPr>
      </w:r>
      <w:r/>
    </w:p>
    <w:p>
      <w:pPr>
        <w:pStyle w:val="897"/>
        <w:ind w:firstLine="48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025-68303769 </w:t>
      </w:r>
      <w:bookmarkStart w:id="40" w:name="_Toc28359086"/>
      <w:r/>
      <w:bookmarkStart w:id="41" w:name="_Toc28359009"/>
      <w:r>
        <w:rPr>
          <w:rFonts w:ascii="宋体" w:hAnsi="宋体"/>
          <w:color w:val="000000"/>
          <w:sz w:val="24"/>
          <w:szCs w:val="24"/>
          <w:u w:val="single"/>
        </w:rPr>
      </w:r>
      <w:r/>
    </w:p>
    <w:p>
      <w:pPr>
        <w:pStyle w:val="897"/>
        <w:ind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897"/>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u w:val="single"/>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张倩、许滢</w:t>
      </w:r>
      <w:r>
        <w:rPr>
          <w:rFonts w:ascii="宋体" w:hAnsi="宋体"/>
          <w:color w:val="000000"/>
          <w:sz w:val="24"/>
          <w:szCs w:val="24"/>
        </w:rPr>
      </w:r>
      <w:r/>
    </w:p>
    <w:p>
      <w:pPr>
        <w:pStyle w:val="897"/>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ascii="宋体" w:hAnsi="宋体"/>
          <w:color w:val="000000"/>
          <w:sz w:val="24"/>
          <w:szCs w:val="24"/>
          <w:u w:val="single"/>
        </w:rPr>
        <w:t xml:space="preserve">025-83668527</w:t>
      </w:r>
      <w:r>
        <w:rPr>
          <w:rFonts w:ascii="宋体" w:hAnsi="宋体"/>
          <w:color w:val="000000"/>
          <w:sz w:val="24"/>
          <w:szCs w:val="24"/>
        </w:rPr>
      </w:r>
      <w:r/>
    </w:p>
    <w:p>
      <w:pPr>
        <w:pStyle w:val="897"/>
        <w:jc w:val="left"/>
        <w:spacing w:line="560" w:lineRule="exact"/>
        <w:widowControl/>
        <w:rPr>
          <w:rFonts w:hint="eastAsia" w:ascii="方正黑体_GBK" w:hAnsi="方正黑体_GBK" w:eastAsia="方正黑体_GBK" w:cs="方正黑体_GBK"/>
          <w:color w:val="000000"/>
          <w:sz w:val="32"/>
          <w:szCs w:val="32"/>
        </w:rPr>
      </w:pPr>
      <w:r/>
      <w:bookmarkEnd w:id="42"/>
      <w:r/>
      <w:bookmarkEnd w:id="43"/>
      <w:r>
        <w:rPr>
          <w:rFonts w:hint="eastAsia" w:ascii="方正黑体_GBK" w:hAnsi="方正黑体_GBK" w:eastAsia="方正黑体_GBK" w:cs="方正黑体_GBK"/>
          <w:color w:val="000000"/>
          <w:sz w:val="32"/>
          <w:szCs w:val="32"/>
        </w:rPr>
        <w:t xml:space="preserve">八、其他</w:t>
      </w:r>
      <w:r/>
    </w:p>
    <w:p>
      <w:pPr>
        <w:pStyle w:val="897"/>
        <w:ind w:firstLine="480"/>
        <w:spacing w:line="560" w:lineRule="exact"/>
        <w:tabs>
          <w:tab w:val="left" w:pos="900" w:leader="none"/>
        </w:tabs>
        <w:rPr>
          <w:rFonts w:hint="eastAsia" w:ascii="宋体" w:hAnsi="宋体" w:cs="宋体"/>
          <w:bCs/>
          <w:sz w:val="20"/>
          <w:szCs w:val="20"/>
        </w:rPr>
      </w:pPr>
      <w:r>
        <w:rPr>
          <w:rFonts w:hint="eastAsia" w:ascii="宋体" w:hAnsi="宋体" w:cs="宋体"/>
          <w:sz w:val="20"/>
          <w:szCs w:val="20"/>
        </w:rPr>
        <w:t xml:space="preserve">1.</w:t>
      </w:r>
      <w:r>
        <w:rPr>
          <w:rFonts w:hint="eastAsia" w:ascii="宋体" w:hAnsi="宋体" w:cs="宋体"/>
          <w:bCs/>
          <w:sz w:val="20"/>
          <w:szCs w:val="20"/>
        </w:rPr>
        <w:t xml:space="preserve">根据省财政厅《关于更换全省政府采购交易系统CA数字证书和电子签章的通知》（苏财购〔2023〕101号），</w:t>
      </w:r>
      <w:r>
        <w:rPr>
          <w:rFonts w:hint="eastAsia" w:ascii="宋体" w:hAnsi="宋体" w:cs="宋体"/>
          <w:sz w:val="20"/>
          <w:szCs w:val="20"/>
        </w:rPr>
        <w:t xml:space="preserve">“苏采云”政府采购交易系统（以下简称苏采云系统）</w:t>
      </w:r>
      <w:r>
        <w:rPr>
          <w:rFonts w:hint="eastAsia" w:ascii="宋体" w:hAnsi="宋体" w:cs="宋体"/>
          <w:bCs/>
          <w:sz w:val="20"/>
          <w:szCs w:val="20"/>
        </w:rPr>
        <w:t xml:space="preserve">的CA数字证书、电子签章已更换为江苏省电子政务证书认证中心CA和方正国际软件（北京）有限公司电子签章。具体办理指南和操作手册见链接：</w:t>
      </w:r>
      <w:r>
        <w:rPr>
          <w:sz w:val="20"/>
          <w:szCs w:val="20"/>
        </w:rPr>
      </w:r>
      <w:r>
        <w:rPr>
          <w:rFonts w:hint="eastAsia" w:ascii="宋体" w:hAnsi="宋体" w:cs="宋体"/>
          <w:sz w:val="20"/>
          <w:szCs w:val="20"/>
        </w:rPr>
        <w:t xml:space="preserve">http://www.ccgp-jiangsu.gov.cn/jiangsu/zlxz/ee/ee3a4bc5a3454aa2b0d9312230633ce9.html。</w:t>
      </w:r>
      <w:r>
        <w:rPr>
          <w:rFonts w:hint="eastAsia" w:ascii="宋体" w:hAnsi="宋体" w:cs="宋体"/>
          <w:bCs/>
          <w:sz w:val="20"/>
          <w:szCs w:val="20"/>
        </w:rPr>
      </w:r>
      <w:r>
        <w:rPr>
          <w:sz w:val="20"/>
          <w:szCs w:val="20"/>
        </w:rPr>
      </w:r>
      <w:r>
        <w:rPr>
          <w:rFonts w:hint="eastAsia" w:ascii="宋体" w:hAnsi="宋体" w:cs="宋体"/>
          <w:bCs/>
          <w:sz w:val="20"/>
          <w:szCs w:val="20"/>
        </w:rPr>
      </w:r>
    </w:p>
    <w:p>
      <w:pPr>
        <w:pStyle w:val="897"/>
        <w:ind w:firstLine="480"/>
        <w:spacing w:line="560" w:lineRule="exact"/>
        <w:tabs>
          <w:tab w:val="left" w:pos="900" w:leader="none"/>
        </w:tabs>
        <w:rPr>
          <w:rFonts w:hint="eastAsia" w:ascii="宋体" w:hAnsi="宋体" w:cs="宋体"/>
          <w:bCs/>
          <w:sz w:val="20"/>
          <w:szCs w:val="20"/>
        </w:rPr>
      </w:pPr>
      <w:r>
        <w:rPr>
          <w:rFonts w:hint="eastAsia" w:ascii="宋体" w:hAnsi="宋体" w:cs="宋体"/>
          <w:bCs/>
          <w:sz w:val="20"/>
          <w:szCs w:val="20"/>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sz w:val="20"/>
          <w:szCs w:val="20"/>
        </w:rPr>
      </w:r>
    </w:p>
    <w:p>
      <w:pPr>
        <w:pStyle w:val="897"/>
        <w:ind w:firstLine="480"/>
        <w:spacing w:line="560" w:lineRule="exact"/>
        <w:tabs>
          <w:tab w:val="left" w:pos="900" w:leader="none"/>
        </w:tabs>
        <w:rPr>
          <w:rFonts w:hint="eastAsia" w:ascii="宋体" w:hAnsi="宋体" w:cs="宋体"/>
          <w:bCs/>
          <w:sz w:val="20"/>
          <w:szCs w:val="20"/>
        </w:rPr>
      </w:pPr>
      <w:r>
        <w:rPr>
          <w:rFonts w:hint="eastAsia" w:ascii="宋体" w:hAnsi="宋体" w:cs="宋体"/>
          <w:bCs/>
          <w:sz w:val="20"/>
          <w:szCs w:val="20"/>
        </w:rPr>
        <w:t xml:space="preserve">2.有关本次招标的事项若存在变动或修改，敬请及时关注江苏省政府采购中心在“江苏政府采购网”发布的更正公告。</w:t>
      </w:r>
      <w:r>
        <w:rPr>
          <w:sz w:val="20"/>
          <w:szCs w:val="20"/>
        </w:rPr>
      </w:r>
    </w:p>
    <w:p>
      <w:pPr>
        <w:pStyle w:val="897"/>
        <w:ind w:firstLine="480"/>
        <w:spacing w:line="560" w:lineRule="exact"/>
        <w:tabs>
          <w:tab w:val="left" w:pos="900" w:leader="none"/>
        </w:tabs>
        <w:rPr>
          <w:rFonts w:hint="eastAsia" w:ascii="宋体" w:hAnsi="宋体" w:cs="宋体"/>
          <w:sz w:val="20"/>
          <w:szCs w:val="20"/>
        </w:rPr>
      </w:pPr>
      <w:r>
        <w:rPr>
          <w:rFonts w:hint="eastAsia" w:ascii="宋体" w:hAnsi="宋体" w:cs="宋体"/>
          <w:bCs/>
          <w:sz w:val="20"/>
          <w:szCs w:val="20"/>
        </w:rPr>
        <w:t xml:space="preserve">3.本次招标不收取投标保证金。</w:t>
      </w:r>
      <w:r>
        <w:rPr>
          <w:rFonts w:hint="eastAsia" w:ascii="方正仿宋_GBK" w:hAnsi="方正仿宋_GBK" w:eastAsia="方正仿宋_GBK" w:cs="方正仿宋_GBK"/>
          <w:bCs/>
          <w:sz w:val="20"/>
          <w:szCs w:val="20"/>
        </w:rPr>
      </w:r>
    </w:p>
    <w:p>
      <w:pPr>
        <w:ind w:firstLine="480"/>
        <w:spacing w:line="560" w:lineRule="exact"/>
        <w:tabs>
          <w:tab w:val="left" w:pos="900" w:leader="none"/>
        </w:tabs>
        <w:rPr>
          <w:rFonts w:hint="eastAsia" w:ascii="方正仿宋_GBK" w:hAnsi="方正仿宋_GBK" w:eastAsia="方正仿宋_GBK" w:cs="方正仿宋_GBK"/>
          <w:sz w:val="20"/>
          <w:szCs w:val="20"/>
        </w:rPr>
      </w:pPr>
      <w:r>
        <w:rPr>
          <w:rFonts w:hint="eastAsia" w:ascii="方正仿宋_GBK" w:hAnsi="方正仿宋_GBK" w:eastAsia="方正仿宋_GBK" w:cs="方正仿宋_GBK"/>
          <w:bCs/>
          <w:sz w:val="20"/>
          <w:szCs w:val="20"/>
          <w:highlight w:val="none"/>
        </w:rPr>
      </w:r>
      <w:r>
        <w:rPr>
          <w:rFonts w:hint="eastAsia" w:ascii="方正仿宋_GBK" w:hAnsi="方正仿宋_GBK" w:eastAsia="方正仿宋_GBK" w:cs="方正仿宋_GBK"/>
          <w:bCs/>
          <w:sz w:val="20"/>
          <w:szCs w:val="20"/>
          <w:highlight w:val="none"/>
        </w:rPr>
      </w:r>
    </w:p>
    <w:p>
      <w:pPr>
        <w:ind w:firstLine="480"/>
        <w:spacing w:line="560" w:lineRule="exact"/>
        <w:tabs>
          <w:tab w:val="left" w:pos="900" w:leader="none"/>
        </w:tabs>
        <w:rPr>
          <w:rFonts w:hint="eastAsia" w:ascii="方正仿宋_GBK" w:hAnsi="方正仿宋_GBK" w:eastAsia="方正仿宋_GBK" w:cs="方正仿宋_GBK"/>
          <w:sz w:val="20"/>
          <w:szCs w:val="20"/>
          <w:highlight w:val="none"/>
        </w:rPr>
      </w:pPr>
      <w:r>
        <w:rPr>
          <w:rFonts w:hint="eastAsia" w:ascii="方正仿宋_GBK" w:hAnsi="方正仿宋_GBK" w:eastAsia="方正仿宋_GBK" w:cs="方正仿宋_GBK"/>
          <w:bCs/>
          <w:sz w:val="20"/>
          <w:szCs w:val="20"/>
          <w:highlight w:val="none"/>
        </w:rPr>
      </w:r>
      <w:r>
        <w:rPr>
          <w:rFonts w:hint="eastAsia" w:ascii="方正仿宋_GBK" w:hAnsi="方正仿宋_GBK" w:eastAsia="方正仿宋_GBK" w:cs="方正仿宋_GBK"/>
          <w:bCs/>
          <w:sz w:val="20"/>
          <w:szCs w:val="20"/>
          <w:highlight w:val="none"/>
        </w:rPr>
      </w:r>
    </w:p>
    <w:p>
      <w:pPr>
        <w:ind w:firstLine="480"/>
        <w:spacing w:line="560" w:lineRule="exact"/>
        <w:tabs>
          <w:tab w:val="left" w:pos="900" w:leader="none"/>
        </w:tabs>
        <w:rPr>
          <w:rFonts w:hint="eastAsia" w:ascii="方正仿宋_GBK" w:hAnsi="方正仿宋_GBK" w:eastAsia="方正仿宋_GBK" w:cs="方正仿宋_GBK"/>
          <w:sz w:val="20"/>
          <w:szCs w:val="20"/>
          <w:highlight w:val="none"/>
        </w:rPr>
      </w:pPr>
      <w:r>
        <w:rPr>
          <w:rFonts w:hint="eastAsia" w:ascii="方正仿宋_GBK" w:hAnsi="方正仿宋_GBK" w:eastAsia="方正仿宋_GBK" w:cs="方正仿宋_GBK"/>
          <w:bCs/>
          <w:sz w:val="20"/>
          <w:szCs w:val="20"/>
          <w:highlight w:val="none"/>
        </w:rPr>
      </w:r>
      <w:r>
        <w:rPr>
          <w:rFonts w:hint="eastAsia" w:ascii="方正仿宋_GBK" w:hAnsi="方正仿宋_GBK" w:eastAsia="方正仿宋_GBK" w:cs="方正仿宋_GBK"/>
          <w:bCs/>
          <w:sz w:val="20"/>
          <w:szCs w:val="20"/>
          <w:highlight w:val="none"/>
        </w:rPr>
      </w:r>
    </w:p>
    <w:p>
      <w:pPr>
        <w:ind w:firstLine="480"/>
        <w:jc w:val="center"/>
        <w:spacing w:line="560" w:lineRule="exact"/>
        <w:tabs>
          <w:tab w:val="left" w:pos="900" w:leader="none"/>
        </w:tabs>
        <w:rPr>
          <w:rFonts w:hint="eastAsia" w:ascii="方正仿宋_GBK" w:hAnsi="方正仿宋_GBK" w:eastAsia="方正仿宋_GBK" w:cs="方正仿宋_GBK"/>
          <w:sz w:val="20"/>
          <w:szCs w:val="20"/>
          <w:highlight w:val="none"/>
        </w:rPr>
      </w:pPr>
      <w:r>
        <w:rPr>
          <w:rFonts w:hint="eastAsia" w:ascii="宋体" w:hAnsi="宋体" w:cs="宋体"/>
          <w:bCs/>
          <w:sz w:val="20"/>
          <w:szCs w:val="20"/>
        </w:rPr>
      </w: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方正仿宋_GBK" w:hAnsi="方正仿宋_GBK" w:eastAsia="方正仿宋_GBK" w:cs="方正仿宋_GBK"/>
          <w:bCs/>
          <w:sz w:val="20"/>
          <w:szCs w:val="20"/>
        </w:rPr>
      </w:r>
      <w:r/>
    </w:p>
    <w:p>
      <w:pPr>
        <w:pStyle w:val="897"/>
        <w:ind w:firstLine="498"/>
        <w:keepLines/>
        <w:keepNext/>
        <w:spacing w:before="156" w:after="156" w:line="400" w:lineRule="exact"/>
        <w:rPr>
          <w:rFonts w:hint="eastAsia"/>
          <w:b/>
          <w:bCs/>
          <w:color w:val="000000"/>
          <w:sz w:val="32"/>
          <w:szCs w:val="32"/>
        </w:rPr>
        <w:outlineLvl w:val="2"/>
      </w:pPr>
      <w:r/>
      <w:bookmarkStart w:id="49" w:name="_Toc120614214"/>
      <w:r/>
      <w:bookmarkStart w:id="50" w:name="_Toc16938519"/>
      <w:r/>
      <w:bookmarkStart w:id="51" w:name="_Toc513029203"/>
      <w:r/>
      <w:bookmarkStart w:id="52" w:name="_Toc20823275"/>
      <w:r/>
      <w:bookmarkStart w:id="53" w:name="_Toc20823306"/>
      <w:r/>
      <w:bookmarkStart w:id="54" w:name="_Toc513029234"/>
      <w:r/>
      <w:bookmarkStart w:id="55" w:name="_Toc16938550"/>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897"/>
        <w:ind w:firstLine="420"/>
        <w:keepLines/>
        <w:keepNext/>
        <w:spacing w:line="400" w:lineRule="exact"/>
        <w:rPr>
          <w:rFonts w:hint="eastAsia" w:ascii="Arial" w:hAnsi="Arial" w:eastAsia="黑体" w:cs="Arial"/>
          <w:color w:val="000000"/>
          <w:sz w:val="28"/>
          <w:szCs w:val="28"/>
        </w:rPr>
        <w:outlineLvl w:val="3"/>
      </w:pPr>
      <w:r/>
      <w:bookmarkStart w:id="56" w:name="_Hlt16619475"/>
      <w:r/>
      <w:bookmarkEnd w:id="56"/>
      <w:r/>
      <w:bookmarkStart w:id="57" w:name="_Toc458694821"/>
      <w:r/>
      <w:bookmarkStart w:id="58" w:name="_Toc20823276"/>
      <w:r/>
      <w:bookmarkStart w:id="59" w:name="_Toc16938520"/>
      <w:r/>
      <w:bookmarkStart w:id="60" w:name="_Toc513029204"/>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8"/>
      <w:r/>
      <w:bookmarkEnd w:id="59"/>
      <w:r/>
      <w:bookmarkEnd w:id="60"/>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97"/>
        <w:ind w:firstLine="420"/>
        <w:keepLines/>
        <w:keepNext/>
        <w:spacing w:line="400" w:lineRule="exact"/>
        <w:rPr>
          <w:rFonts w:hint="eastAsia" w:ascii="Arial" w:hAnsi="Arial" w:eastAsia="黑体" w:cs="Arial"/>
          <w:color w:val="000000"/>
          <w:sz w:val="28"/>
          <w:szCs w:val="28"/>
        </w:rPr>
        <w:outlineLvl w:val="3"/>
      </w:pPr>
      <w:r/>
      <w:bookmarkStart w:id="61" w:name="_Toc20823277"/>
      <w:r/>
      <w:bookmarkStart w:id="62" w:name="_Toc513029205"/>
      <w:r/>
      <w:bookmarkStart w:id="63" w:name="_Toc16938521"/>
      <w:r>
        <w:rPr>
          <w:rFonts w:hint="eastAsia" w:ascii="Arial" w:hAnsi="Arial" w:eastAsia="黑体" w:cs="Arial"/>
          <w:color w:val="000000"/>
          <w:sz w:val="28"/>
          <w:szCs w:val="28"/>
        </w:rPr>
        <w:t xml:space="preserve">2、合格的投标人</w:t>
      </w:r>
      <w:bookmarkEnd w:id="61"/>
      <w:r/>
      <w:bookmarkEnd w:id="62"/>
      <w:r/>
      <w:bookmarkEnd w:id="63"/>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97"/>
        <w:ind w:firstLine="420"/>
        <w:keepLines/>
        <w:keepNext/>
        <w:spacing w:line="400" w:lineRule="exact"/>
        <w:rPr>
          <w:rFonts w:hint="eastAsia" w:ascii="Arial" w:hAnsi="Arial" w:eastAsia="黑体" w:cs="Arial"/>
          <w:color w:val="000000"/>
          <w:sz w:val="28"/>
          <w:szCs w:val="28"/>
        </w:rPr>
        <w:outlineLvl w:val="3"/>
      </w:pPr>
      <w:r/>
      <w:bookmarkStart w:id="64" w:name="_Toc513029206"/>
      <w:r/>
      <w:bookmarkStart w:id="65" w:name="_Toc20823278"/>
      <w:r/>
      <w:bookmarkStart w:id="66" w:name="_Toc16938522"/>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rPr>
        <w:t xml:space="preserve">和标准</w:t>
      </w:r>
      <w:r/>
    </w:p>
    <w:p>
      <w:pPr>
        <w:pStyle w:val="89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97"/>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97"/>
        <w:ind w:firstLine="420"/>
        <w:keepLines/>
        <w:keepNext/>
        <w:spacing w:line="400" w:lineRule="exact"/>
        <w:rPr>
          <w:rFonts w:hint="eastAsia" w:ascii="Arial" w:hAnsi="Arial" w:eastAsia="黑体" w:cs="Arial"/>
          <w:color w:val="000000"/>
          <w:sz w:val="28"/>
          <w:szCs w:val="28"/>
        </w:rPr>
        <w:outlineLvl w:val="3"/>
      </w:pPr>
      <w:r/>
      <w:bookmarkStart w:id="67" w:name="_Toc20823279"/>
      <w:r/>
      <w:bookmarkStart w:id="68" w:name="_Toc513029207"/>
      <w:r/>
      <w:bookmarkStart w:id="69" w:name="_Toc16938523"/>
      <w:r/>
      <w:bookmarkStart w:id="70" w:name="_Toc462564067"/>
      <w:r>
        <w:rPr>
          <w:rFonts w:hint="eastAsia" w:ascii="Arial" w:hAnsi="Arial" w:eastAsia="黑体" w:cs="Arial"/>
          <w:color w:val="000000"/>
          <w:sz w:val="28"/>
          <w:szCs w:val="28"/>
        </w:rPr>
        <w:t xml:space="preserve">4、投标费用</w:t>
      </w:r>
      <w:bookmarkEnd w:id="67"/>
      <w:r/>
      <w:bookmarkEnd w:id="68"/>
      <w:r/>
      <w:bookmarkEnd w:id="69"/>
      <w:r/>
      <w:bookmarkEnd w:id="70"/>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897"/>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9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97"/>
        <w:ind w:firstLine="321"/>
        <w:keepLines/>
        <w:keepNext/>
        <w:spacing w:before="156" w:after="156" w:line="400" w:lineRule="exact"/>
        <w:rPr>
          <w:rFonts w:hint="eastAsia"/>
          <w:b/>
          <w:bCs/>
          <w:color w:val="000000"/>
          <w:sz w:val="32"/>
          <w:szCs w:val="32"/>
        </w:rPr>
        <w:outlineLvl w:val="2"/>
      </w:pPr>
      <w:r/>
      <w:bookmarkStart w:id="71" w:name="_Toc120614215"/>
      <w:r/>
      <w:bookmarkStart w:id="72" w:name="_Toc513029209"/>
      <w:r/>
      <w:bookmarkStart w:id="73" w:name="_Toc20823281"/>
      <w:r/>
      <w:bookmarkStart w:id="74" w:name="_Toc16938525"/>
      <w:r>
        <w:rPr>
          <w:rFonts w:hint="eastAsia"/>
          <w:b/>
          <w:bCs/>
          <w:color w:val="000000"/>
          <w:sz w:val="32"/>
          <w:szCs w:val="32"/>
        </w:rPr>
        <w:t xml:space="preserve">二、招标文件</w:t>
      </w:r>
      <w:bookmarkEnd w:id="71"/>
      <w:r/>
      <w:bookmarkEnd w:id="72"/>
      <w:r/>
      <w:bookmarkEnd w:id="73"/>
      <w:r/>
      <w:bookmarkEnd w:id="74"/>
      <w:r>
        <w:rPr>
          <w:rFonts w:hint="eastAsia"/>
          <w:b/>
          <w:bCs/>
          <w:color w:val="000000"/>
          <w:sz w:val="32"/>
          <w:szCs w:val="32"/>
        </w:rPr>
      </w:r>
      <w:r/>
    </w:p>
    <w:p>
      <w:pPr>
        <w:pStyle w:val="897"/>
        <w:ind w:firstLine="420"/>
        <w:keepLines/>
        <w:keepNext/>
        <w:spacing w:line="400" w:lineRule="exact"/>
        <w:rPr>
          <w:rFonts w:hint="eastAsia" w:ascii="Arial" w:hAnsi="Arial" w:eastAsia="黑体" w:cs="Arial"/>
          <w:color w:val="000000"/>
          <w:sz w:val="28"/>
          <w:szCs w:val="28"/>
        </w:rPr>
        <w:outlineLvl w:val="3"/>
      </w:pPr>
      <w:r/>
      <w:bookmarkStart w:id="75" w:name="_Toc16938526"/>
      <w:r/>
      <w:bookmarkStart w:id="76" w:name="_Toc20823282"/>
      <w:r/>
      <w:bookmarkStart w:id="77" w:name="_Toc513029210"/>
      <w:r>
        <w:rPr>
          <w:rFonts w:hint="eastAsia" w:ascii="Arial" w:hAnsi="Arial" w:eastAsia="黑体" w:cs="Arial"/>
          <w:color w:val="000000"/>
          <w:sz w:val="28"/>
          <w:szCs w:val="28"/>
        </w:rPr>
        <w:t xml:space="preserve">6、招标文件构成</w:t>
      </w:r>
      <w:bookmarkEnd w:id="75"/>
      <w:r/>
      <w:bookmarkEnd w:id="76"/>
      <w:r/>
      <w:bookmarkEnd w:id="77"/>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9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9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9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9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9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89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560"/>
        <w:keepLines/>
        <w:keepNext/>
        <w:spacing w:line="400" w:lineRule="exact"/>
        <w:rPr>
          <w:rFonts w:hint="eastAsia" w:ascii="Arial" w:hAnsi="Arial" w:eastAsia="黑体" w:cs="Arial"/>
          <w:color w:val="000000"/>
          <w:sz w:val="28"/>
          <w:szCs w:val="28"/>
        </w:rPr>
        <w:outlineLvl w:val="3"/>
      </w:pPr>
      <w:r/>
      <w:bookmarkStart w:id="78" w:name="_Toc462564071"/>
      <w:r/>
      <w:bookmarkStart w:id="79" w:name="_Toc20823284"/>
      <w:r/>
      <w:bookmarkStart w:id="80" w:name="_Toc513029212"/>
      <w:r/>
      <w:bookmarkStart w:id="81"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pStyle w:val="89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9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97"/>
        <w:ind w:firstLine="482"/>
        <w:keepLines/>
        <w:keepNext/>
        <w:spacing w:before="156" w:after="156" w:line="400" w:lineRule="exact"/>
        <w:rPr>
          <w:rFonts w:hint="eastAsia"/>
          <w:b/>
          <w:bCs/>
          <w:color w:val="000000"/>
          <w:sz w:val="32"/>
          <w:szCs w:val="32"/>
        </w:rPr>
        <w:outlineLvl w:val="2"/>
      </w:pPr>
      <w:r/>
      <w:bookmarkStart w:id="82" w:name="_Toc462564072"/>
      <w:r/>
      <w:bookmarkStart w:id="83" w:name="_Toc20823285"/>
      <w:r/>
      <w:bookmarkStart w:id="84" w:name="_Toc16938529"/>
      <w:r/>
      <w:bookmarkStart w:id="85" w:name="_Toc513029213"/>
      <w:r/>
      <w:bookmarkStart w:id="86" w:name="_Toc120614216"/>
      <w:r>
        <w:rPr>
          <w:rFonts w:hint="eastAsia"/>
          <w:b/>
          <w:bCs/>
          <w:color w:val="000000"/>
          <w:sz w:val="32"/>
          <w:szCs w:val="32"/>
        </w:rPr>
        <w:t xml:space="preserve">三、投标文件的编制</w:t>
      </w:r>
      <w:bookmarkEnd w:id="82"/>
      <w:r/>
      <w:bookmarkEnd w:id="83"/>
      <w:r/>
      <w:bookmarkEnd w:id="84"/>
      <w:r/>
      <w:bookmarkEnd w:id="85"/>
      <w:r/>
      <w:bookmarkEnd w:id="86"/>
      <w:r>
        <w:rPr>
          <w:rFonts w:hint="eastAsia"/>
          <w:b/>
          <w:bCs/>
          <w:color w:val="000000"/>
          <w:sz w:val="32"/>
          <w:szCs w:val="32"/>
        </w:rPr>
      </w:r>
      <w:r/>
    </w:p>
    <w:p>
      <w:pPr>
        <w:pStyle w:val="897"/>
        <w:ind w:firstLine="560"/>
        <w:keepLines/>
        <w:keepNext/>
        <w:spacing w:line="400" w:lineRule="exact"/>
        <w:rPr>
          <w:rFonts w:hint="eastAsia" w:ascii="Arial" w:hAnsi="Arial" w:eastAsia="黑体" w:cs="Arial"/>
          <w:b/>
          <w:color w:val="000000"/>
          <w:sz w:val="28"/>
          <w:szCs w:val="28"/>
        </w:rPr>
        <w:outlineLvl w:val="3"/>
      </w:pPr>
      <w:r/>
      <w:bookmarkStart w:id="87" w:name="_Toc16938530"/>
      <w:r/>
      <w:bookmarkStart w:id="88" w:name="_Toc20823286"/>
      <w:r/>
      <w:bookmarkStart w:id="89" w:name="_Toc513029214"/>
      <w:r/>
      <w:bookmarkStart w:id="90"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rPr>
      </w:r>
      <w:r/>
    </w:p>
    <w:p>
      <w:pPr>
        <w:pStyle w:val="89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9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97"/>
        <w:ind w:firstLine="420"/>
        <w:keepLines/>
        <w:keepNext/>
        <w:spacing w:line="400" w:lineRule="exact"/>
        <w:rPr>
          <w:rFonts w:hint="eastAsia" w:ascii="Arial" w:hAnsi="Arial" w:eastAsia="黑体" w:cs="Arial"/>
          <w:color w:val="000000"/>
          <w:sz w:val="28"/>
          <w:szCs w:val="28"/>
        </w:rPr>
        <w:outlineLvl w:val="3"/>
      </w:pPr>
      <w:r/>
      <w:bookmarkStart w:id="91" w:name="_Toc462564074"/>
      <w:r/>
      <w:bookmarkStart w:id="92" w:name="_Toc16938531"/>
      <w:r/>
      <w:bookmarkStart w:id="93" w:name="_Toc513029215"/>
      <w:r/>
      <w:bookmarkStart w:id="94"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Pr>
          <w:rFonts w:hint="eastAsia" w:ascii="Arial" w:hAnsi="Arial" w:eastAsia="黑体" w:cs="Arial"/>
          <w:color w:val="000000"/>
          <w:sz w:val="28"/>
          <w:szCs w:val="28"/>
        </w:rPr>
      </w:r>
      <w:r/>
    </w:p>
    <w:p>
      <w:pPr>
        <w:pStyle w:val="89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9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97"/>
        <w:ind w:firstLine="420"/>
        <w:keepLines/>
        <w:keepNext/>
        <w:spacing w:line="400" w:lineRule="exact"/>
        <w:rPr>
          <w:rFonts w:hint="eastAsia" w:ascii="Arial" w:hAnsi="Arial" w:eastAsia="黑体" w:cs="Arial"/>
          <w:color w:val="000000"/>
          <w:sz w:val="28"/>
          <w:szCs w:val="28"/>
        </w:rPr>
        <w:outlineLvl w:val="3"/>
      </w:pPr>
      <w:r/>
      <w:bookmarkStart w:id="95" w:name="_Toc513029219"/>
      <w:r/>
      <w:bookmarkStart w:id="96" w:name="_Toc49090509"/>
      <w:r/>
      <w:bookmarkStart w:id="97" w:name="_Toc14577357"/>
      <w:r/>
      <w:bookmarkStart w:id="98" w:name="_Toc14577354"/>
      <w:r/>
      <w:bookmarkStart w:id="99" w:name="_Toc49090507"/>
      <w:r/>
      <w:bookmarkStart w:id="100" w:name="_Toc513029216"/>
      <w:r/>
      <w:bookmarkStart w:id="101" w:name="_Toc14577355"/>
      <w:r/>
      <w:bookmarkStart w:id="102" w:name="_Toc49090508"/>
      <w:r/>
      <w:bookmarkStart w:id="103" w:name="_Hlt26670360"/>
      <w:r/>
      <w:bookmarkEnd w:id="103"/>
      <w:r/>
      <w:bookmarkStart w:id="104" w:name="_Hlt26668975"/>
      <w:r/>
      <w:bookmarkEnd w:id="104"/>
      <w:r/>
      <w:bookmarkStart w:id="105" w:name="_Hlt26954838"/>
      <w:r/>
      <w:bookmarkEnd w:id="10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897"/>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97"/>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89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89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97"/>
        <w:ind w:firstLine="420"/>
        <w:keepLines/>
        <w:keepNext/>
        <w:spacing w:line="400" w:lineRule="exact"/>
        <w:rPr>
          <w:rFonts w:hint="eastAsia" w:ascii="Arial" w:hAnsi="Arial" w:eastAsia="黑体" w:cs="Arial"/>
          <w:sz w:val="28"/>
          <w:szCs w:val="28"/>
        </w:rPr>
        <w:outlineLvl w:val="3"/>
      </w:pPr>
      <w:r/>
      <w:bookmarkStart w:id="108" w:name="_Hlt26954731"/>
      <w:r/>
      <w:bookmarkEnd w:id="108"/>
      <w:r/>
      <w:bookmarkStart w:id="109" w:name="_Hlt26954846"/>
      <w:r/>
      <w:bookmarkEnd w:id="109"/>
      <w:r/>
      <w:bookmarkStart w:id="110" w:name="_Hlt26670482"/>
      <w:r/>
      <w:bookmarkEnd w:id="110"/>
      <w:r/>
      <w:bookmarkStart w:id="111" w:name="_Hlt26670486"/>
      <w:r/>
      <w:bookmarkEnd w:id="111"/>
      <w:r/>
      <w:bookmarkStart w:id="112" w:name="_Hlt26954848"/>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89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9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89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89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97"/>
        <w:ind w:firstLine="420"/>
        <w:keepLines/>
        <w:keepNext/>
        <w:spacing w:line="400" w:lineRule="exact"/>
        <w:rPr>
          <w:rFonts w:hint="eastAsia" w:ascii="Arial" w:hAnsi="Arial" w:eastAsia="黑体" w:cs="Arial"/>
          <w:color w:val="000000"/>
          <w:sz w:val="28"/>
          <w:szCs w:val="28"/>
        </w:rPr>
        <w:outlineLvl w:val="3"/>
      </w:pPr>
      <w:r/>
      <w:bookmarkStart w:id="113" w:name="_Toc14577359"/>
      <w:r/>
      <w:bookmarkStart w:id="11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89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97"/>
        <w:ind w:firstLine="420"/>
        <w:keepLines/>
        <w:keepNext/>
        <w:spacing w:line="400" w:lineRule="exact"/>
        <w:rPr>
          <w:rFonts w:hint="eastAsia" w:ascii="Arial" w:hAnsi="Arial" w:eastAsia="黑体" w:cs="Arial"/>
          <w:color w:val="000000"/>
          <w:sz w:val="28"/>
          <w:szCs w:val="28"/>
        </w:rPr>
        <w:outlineLvl w:val="3"/>
      </w:pPr>
      <w:r/>
      <w:bookmarkEnd w:id="113"/>
      <w:r/>
      <w:bookmarkEnd w:id="114"/>
      <w:r/>
      <w:bookmarkStart w:id="115" w:name="_Toc49090511"/>
      <w:r/>
      <w:bookmarkStart w:id="11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Pr>
          <w:rFonts w:hint="eastAsia" w:ascii="Arial" w:hAnsi="Arial" w:eastAsia="黑体" w:cs="Arial"/>
          <w:color w:val="000000"/>
          <w:sz w:val="28"/>
          <w:szCs w:val="28"/>
        </w:rPr>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9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97"/>
        <w:keepLines/>
        <w:keepNext/>
        <w:spacing w:before="156" w:after="156" w:line="400" w:lineRule="exact"/>
        <w:rPr>
          <w:rFonts w:hint="eastAsia"/>
          <w:b/>
          <w:bCs/>
          <w:color w:val="000000"/>
          <w:sz w:val="32"/>
          <w:szCs w:val="32"/>
        </w:rPr>
        <w:outlineLvl w:val="2"/>
      </w:pPr>
      <w:r/>
      <w:bookmarkStart w:id="117" w:name="_Hlt26954739"/>
      <w:r/>
      <w:bookmarkEnd w:id="117"/>
      <w:r/>
      <w:bookmarkStart w:id="118" w:name="_Hlt26954852"/>
      <w:r/>
      <w:bookmarkEnd w:id="118"/>
      <w:r/>
      <w:bookmarkStart w:id="119" w:name="_Toc16938540"/>
      <w:r/>
      <w:bookmarkStart w:id="120" w:name="_Toc513029224"/>
      <w:r/>
      <w:bookmarkStart w:id="121" w:name="_Toc120614217"/>
      <w:r/>
      <w:bookmarkStart w:id="122" w:name="_Toc20823296"/>
      <w:r>
        <w:rPr>
          <w:rFonts w:hint="eastAsia"/>
          <w:b/>
          <w:bCs/>
          <w:color w:val="000000"/>
          <w:sz w:val="32"/>
          <w:szCs w:val="32"/>
        </w:rPr>
        <w:t xml:space="preserve">四、投标文件的递交</w:t>
      </w:r>
      <w:bookmarkEnd w:id="119"/>
      <w:r/>
      <w:bookmarkEnd w:id="120"/>
      <w:r/>
      <w:bookmarkEnd w:id="121"/>
      <w:r/>
      <w:bookmarkEnd w:id="122"/>
      <w:r>
        <w:rPr>
          <w:rFonts w:hint="eastAsia"/>
          <w:b/>
          <w:bCs/>
          <w:color w:val="000000"/>
          <w:sz w:val="32"/>
          <w:szCs w:val="32"/>
        </w:rPr>
      </w:r>
      <w:r/>
    </w:p>
    <w:p>
      <w:pPr>
        <w:pStyle w:val="897"/>
        <w:ind w:firstLine="420"/>
        <w:keepLines/>
        <w:keepNext/>
        <w:spacing w:line="400" w:lineRule="exact"/>
        <w:rPr>
          <w:rFonts w:hint="eastAsia" w:ascii="黑体" w:hAnsi="Arial" w:eastAsia="黑体" w:cs="Arial"/>
          <w:color w:val="000000"/>
          <w:sz w:val="28"/>
          <w:szCs w:val="28"/>
        </w:rPr>
        <w:outlineLvl w:val="3"/>
      </w:pPr>
      <w:r/>
      <w:bookmarkStart w:id="123" w:name="_Toc16938541"/>
      <w:r/>
      <w:bookmarkStart w:id="124" w:name="_Toc462564084"/>
      <w:r/>
      <w:bookmarkStart w:id="125" w:name="_Toc513029225"/>
      <w:r/>
      <w:bookmarkStart w:id="126"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p>
    <w:p>
      <w:pPr>
        <w:pStyle w:val="89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9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16938542"/>
      <w:r/>
      <w:bookmarkStart w:id="128" w:name="_Toc20823298"/>
      <w:r/>
      <w:bookmarkStart w:id="129" w:name="_Toc513029226"/>
      <w:r>
        <w:rPr>
          <w:rFonts w:ascii="宋体" w:hAnsi="宋体"/>
          <w:bCs/>
          <w:color w:val="000000"/>
          <w:sz w:val="24"/>
          <w:szCs w:val="21"/>
        </w:rPr>
      </w:r>
      <w:r/>
    </w:p>
    <w:p>
      <w:pPr>
        <w:pStyle w:val="89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Pr>
          <w:rFonts w:hint="eastAsia" w:ascii="宋体" w:hAnsi="宋体" w:eastAsia="黑体" w:cs="Arial"/>
          <w:bCs/>
          <w:color w:val="000000"/>
          <w:sz w:val="24"/>
          <w:szCs w:val="28"/>
        </w:rPr>
      </w:r>
      <w:r/>
    </w:p>
    <w:p>
      <w:pPr>
        <w:pStyle w:val="89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9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897"/>
        <w:ind w:firstLine="420"/>
        <w:keepLines/>
        <w:keepNext/>
        <w:spacing w:line="400" w:lineRule="exact"/>
        <w:rPr>
          <w:rFonts w:hint="eastAsia" w:ascii="Arial" w:hAnsi="Arial" w:eastAsia="黑体" w:cs="Arial"/>
          <w:color w:val="000000"/>
          <w:sz w:val="28"/>
          <w:szCs w:val="28"/>
        </w:rPr>
        <w:outlineLvl w:val="3"/>
      </w:pPr>
      <w:r/>
      <w:bookmarkStart w:id="130" w:name="_Toc20823299"/>
      <w:r/>
      <w:bookmarkStart w:id="131" w:name="_Toc16938543"/>
      <w:r/>
      <w:bookmarkStart w:id="132"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p>
    <w:p>
      <w:pPr>
        <w:pStyle w:val="89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pStyle w:val="897"/>
        <w:ind w:firstLine="420"/>
        <w:keepLines/>
        <w:keepNext/>
        <w:spacing w:line="400" w:lineRule="exact"/>
        <w:rPr>
          <w:rFonts w:hint="eastAsia" w:ascii="Arial" w:hAnsi="Arial" w:eastAsia="黑体" w:cs="Arial"/>
          <w:color w:val="000000"/>
          <w:sz w:val="28"/>
          <w:szCs w:val="28"/>
        </w:rPr>
        <w:outlineLvl w:val="3"/>
      </w:pPr>
      <w:r/>
      <w:bookmarkStart w:id="133" w:name="_Toc513029228"/>
      <w:r/>
      <w:bookmarkStart w:id="134" w:name="_Toc20823300"/>
      <w:r/>
      <w:bookmarkStart w:id="13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Pr>
          <w:rFonts w:hint="eastAsia" w:ascii="Arial" w:hAnsi="Arial" w:eastAsia="黑体" w:cs="Arial"/>
          <w:color w:val="000000"/>
          <w:sz w:val="28"/>
          <w:szCs w:val="28"/>
        </w:rPr>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9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97"/>
        <w:ind w:firstLine="482"/>
        <w:keepLines/>
        <w:keepNext/>
        <w:spacing w:before="156" w:after="156" w:line="400" w:lineRule="exact"/>
        <w:rPr>
          <w:rFonts w:hint="eastAsia"/>
          <w:b/>
          <w:bCs/>
          <w:color w:val="000000"/>
          <w:sz w:val="32"/>
          <w:szCs w:val="32"/>
        </w:rPr>
        <w:outlineLvl w:val="2"/>
      </w:pPr>
      <w:r/>
      <w:bookmarkStart w:id="136" w:name="_Toc120614218"/>
      <w:r/>
      <w:bookmarkStart w:id="137" w:name="_Toc16938545"/>
      <w:r/>
      <w:bookmarkStart w:id="138" w:name="_Toc20823301"/>
      <w:r/>
      <w:bookmarkStart w:id="139" w:name="_Toc513029229"/>
      <w:r>
        <w:rPr>
          <w:rFonts w:hint="eastAsia"/>
          <w:b/>
          <w:bCs/>
          <w:color w:val="000000"/>
          <w:sz w:val="32"/>
          <w:szCs w:val="32"/>
        </w:rPr>
        <w:t xml:space="preserve">五、开标与评标</w:t>
      </w:r>
      <w:bookmarkEnd w:id="136"/>
      <w:r/>
      <w:bookmarkEnd w:id="137"/>
      <w:r/>
      <w:bookmarkEnd w:id="138"/>
      <w:r/>
      <w:bookmarkEnd w:id="139"/>
      <w:r>
        <w:rPr>
          <w:rFonts w:hint="eastAsia"/>
          <w:b/>
          <w:bCs/>
          <w:color w:val="000000"/>
          <w:sz w:val="32"/>
          <w:szCs w:val="32"/>
        </w:rPr>
      </w:r>
      <w:r/>
    </w:p>
    <w:p>
      <w:pPr>
        <w:pStyle w:val="897"/>
        <w:ind w:firstLine="420"/>
        <w:keepLines/>
        <w:keepNext/>
        <w:spacing w:line="400" w:lineRule="exact"/>
        <w:rPr>
          <w:rFonts w:hint="eastAsia" w:ascii="Arial" w:hAnsi="Arial" w:eastAsia="黑体" w:cs="Arial"/>
          <w:color w:val="000000"/>
          <w:sz w:val="28"/>
          <w:szCs w:val="28"/>
        </w:rPr>
        <w:outlineLvl w:val="3"/>
      </w:pPr>
      <w:r/>
      <w:bookmarkStart w:id="140" w:name="_Toc513029230"/>
      <w:r/>
      <w:bookmarkStart w:id="141" w:name="_Toc20823302"/>
      <w:r/>
      <w:bookmarkStart w:id="142"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Pr>
          <w:rFonts w:hint="eastAsia" w:ascii="Arial" w:hAnsi="Arial" w:eastAsia="黑体" w:cs="Arial"/>
          <w:color w:val="000000"/>
          <w:sz w:val="28"/>
          <w:szCs w:val="28"/>
        </w:rPr>
      </w:r>
      <w:r/>
    </w:p>
    <w:p>
      <w:pPr>
        <w:pStyle w:val="897"/>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9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9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9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7"/>
        <w:ind w:firstLine="420"/>
        <w:keepLines/>
        <w:keepNext/>
        <w:spacing w:line="400" w:lineRule="exact"/>
        <w:rPr>
          <w:rFonts w:hint="eastAsia" w:ascii="Arial" w:hAnsi="Arial" w:eastAsia="黑体" w:cs="Arial"/>
          <w:sz w:val="28"/>
          <w:szCs w:val="28"/>
        </w:rPr>
        <w:outlineLvl w:val="3"/>
      </w:pPr>
      <w:r/>
      <w:bookmarkStart w:id="143" w:name="_Toc16938547"/>
      <w:r/>
      <w:bookmarkStart w:id="144" w:name="_Toc20823303"/>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89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89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评标委员会由采购人代表和有关技术、经济等方面的专家组成，且人员构成符合政府采购有关规定。</w:t>
      </w:r>
      <w:r/>
    </w:p>
    <w:p>
      <w:pPr>
        <w:pStyle w:val="89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.3评标委员会独立工作，负责评审所有投标文件并确定中标侯选人。</w:t>
      </w:r>
      <w:r/>
    </w:p>
    <w:p>
      <w:pPr>
        <w:pStyle w:val="89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897"/>
        <w:ind w:firstLine="480"/>
        <w:spacing w:line="400" w:lineRule="exact"/>
        <w:rPr>
          <w:rFonts w:hint="eastAsia" w:ascii="宋体" w:hAnsi="宋体"/>
          <w:bCs/>
          <w:color w:val="000000"/>
          <w:sz w:val="24"/>
          <w:szCs w:val="21"/>
        </w:rPr>
      </w:pPr>
      <w:r/>
      <w:bookmarkEnd w:id="143"/>
      <w:r/>
      <w:bookmarkEnd w:id="144"/>
      <w:r/>
      <w:bookmarkEnd w:id="14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9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97"/>
        <w:ind w:firstLine="420"/>
        <w:keepLines/>
        <w:keepNext/>
        <w:spacing w:line="400" w:lineRule="exact"/>
        <w:rPr>
          <w:rFonts w:hint="eastAsia" w:ascii="Arial" w:hAnsi="Arial" w:eastAsia="黑体" w:cs="Arial"/>
          <w:color w:val="000000"/>
          <w:sz w:val="28"/>
          <w:szCs w:val="28"/>
        </w:rPr>
        <w:outlineLvl w:val="3"/>
      </w:pPr>
      <w:r/>
      <w:bookmarkStart w:id="146" w:name="_Toc513029232"/>
      <w:r/>
      <w:bookmarkStart w:id="147" w:name="_Toc16938548"/>
      <w:r/>
      <w:bookmarkStart w:id="148"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Pr>
          <w:rFonts w:hint="eastAsia" w:ascii="Arial" w:hAnsi="Arial" w:eastAsia="黑体" w:cs="Arial"/>
          <w:color w:val="000000"/>
          <w:sz w:val="28"/>
          <w:szCs w:val="28"/>
        </w:rPr>
      </w:r>
      <w:r/>
    </w:p>
    <w:p>
      <w:pPr>
        <w:pStyle w:val="897"/>
        <w:ind w:firstLine="480"/>
        <w:spacing w:line="400" w:lineRule="exact"/>
        <w:rPr>
          <w:rFonts w:ascii="宋体" w:hAnsi="宋体"/>
          <w:color w:val="000000"/>
          <w:sz w:val="24"/>
          <w:szCs w:val="24"/>
        </w:rPr>
      </w:pPr>
      <w:r/>
      <w:bookmarkStart w:id="149" w:name="_Toc20823305"/>
      <w:r/>
      <w:bookmarkStart w:id="150" w:name="_Toc513029233"/>
      <w:r/>
      <w:bookmarkStart w:id="151"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接到评标委员会澄清、说明和补正要求的投标人如未按规定做出澄清、说明和补正，其风险由投标人自行承担。</w:t>
      </w:r>
      <w:r/>
    </w:p>
    <w:p>
      <w:pPr>
        <w:pStyle w:val="89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Pr>
          <w:rFonts w:hint="eastAsia" w:ascii="Arial" w:hAnsi="Arial" w:eastAsia="黑体" w:cs="Arial"/>
          <w:color w:val="000000"/>
          <w:sz w:val="28"/>
          <w:szCs w:val="28"/>
        </w:rPr>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资格审查：依据法律法规和招标文件的规定，由采购人对投标文件中的资格证明文件进行审查。资格审查的结论，采购人以书面形式向评标委员会进行反馈。</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符合性审查：依据招标文件的规定，由评标委员会从投标文件的有效性、完整性和对招标文件的响应程度进行审查，以确定是否对招标文件的实质性要求作出响应。</w:t>
      </w:r>
      <w:r/>
    </w:p>
    <w:p>
      <w:pPr>
        <w:pStyle w:val="89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89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如果投标文件实质上没有响应招标文件的要求，评标委员会将予以拒绝，投标人不得通过修改或撤销不合要求的偏离或保留而使其投标成为实质性响应的投标。</w:t>
      </w:r>
      <w:r/>
    </w:p>
    <w:p>
      <w:pPr>
        <w:pStyle w:val="89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评标委员会将对确定为实质性响应的投标进行进一步审核，看其是否有计算上或累加上的算术错误，修正错误的原则如下：</w:t>
      </w:r>
      <w:r/>
    </w:p>
    <w:p>
      <w:pPr>
        <w:pStyle w:val="89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9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9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9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评标委员会将按上述修正错误的方法调整投标文件中的投标报价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97"/>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9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9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97"/>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 异常低价投标审查</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25.8.1 评标过程中出现下列情形之一的，评标委员会应当启动异常低价投标审查程序：</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（1）投标报价低于全部通过符合性审查供应商投标报价平均值50%的，即投标报价&lt;全部通过符合性审查供应商投标报价平均值×50%；</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（2）投标报价低于通过符合性审查的次低报价供应商投标报价50%的，即投标报价&lt;通过符合性审查的次低报价供应商投标报价×50%；</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（3）投标报价低于采购项目最高限价45%的，即投标报价&lt;采购项目最高限价×45%；</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（4）评标委员会基于专业判断，认为供应商报价过低，有可能影响产品质量或者不能诚信履约的其他情形。</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7"/>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7"/>
        <w:ind w:firstLine="480"/>
        <w:keepLines/>
        <w:keepNext/>
        <w:spacing w:line="400" w:lineRule="exact"/>
        <w:rPr>
          <w:rFonts w:hint="eastAsia" w:ascii="宋体" w:hAnsi="宋体" w:cs="宋体"/>
          <w:sz w:val="24"/>
          <w:szCs w:val="24"/>
        </w:rPr>
        <w:outlineLvl w:val="3"/>
      </w:pPr>
      <w:r>
        <w:rPr>
          <w:rFonts w:hint="eastAsia" w:ascii="宋体" w:hAnsi="宋体" w:cs="宋体"/>
          <w:sz w:val="24"/>
          <w:szCs w:val="24"/>
        </w:rPr>
        <w:t xml:space="preserve">2</w:t>
      </w:r>
      <w:bookmarkEnd w:id="53"/>
      <w:r/>
      <w:bookmarkEnd w:id="54"/>
      <w:r/>
      <w:bookmarkEnd w:id="55"/>
      <w:r>
        <w:rPr>
          <w:rFonts w:hint="eastAsia" w:ascii="宋体" w:hAnsi="宋体" w:cs="宋体"/>
          <w:sz w:val="24"/>
          <w:szCs w:val="24"/>
        </w:rPr>
        <w:t xml:space="preserve">6.无效投标条款和废标条款</w:t>
      </w:r>
      <w:bookmarkStart w:id="152" w:name="_Toc20823307"/>
      <w:r/>
      <w:bookmarkStart w:id="153" w:name="_Toc16938551"/>
      <w:r/>
      <w:bookmarkStart w:id="154" w:name="_Toc513029235"/>
      <w:r>
        <w:rPr>
          <w:rFonts w:hint="eastAsia" w:ascii="宋体" w:hAnsi="宋体" w:cs="宋体"/>
          <w:sz w:val="24"/>
          <w:szCs w:val="24"/>
        </w:rPr>
      </w:r>
      <w:r/>
    </w:p>
    <w:p>
      <w:pPr>
        <w:pStyle w:val="897"/>
        <w:ind w:firstLine="480"/>
        <w:keepLines/>
        <w:keepNext/>
        <w:spacing w:line="400" w:lineRule="exact"/>
        <w:rPr>
          <w:rFonts w:hint="eastAsia" w:ascii="宋体" w:hAnsi="宋体" w:cs="宋体"/>
          <w:bCs/>
          <w:sz w:val="24"/>
          <w:szCs w:val="24"/>
        </w:rPr>
        <w:outlineLvl w:val="3"/>
      </w:pPr>
      <w:r>
        <w:rPr>
          <w:rFonts w:hint="eastAsia" w:ascii="宋体" w:hAnsi="宋体" w:cs="宋体"/>
          <w:bCs/>
          <w:sz w:val="24"/>
          <w:szCs w:val="24"/>
        </w:rPr>
        <w:t xml:space="preserve">26.1无效投标条款</w:t>
      </w:r>
      <w:r/>
    </w:p>
    <w:p>
      <w:pPr>
        <w:pStyle w:val="897"/>
        <w:ind w:firstLine="480"/>
        <w:spacing w:line="400" w:lineRule="exact"/>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p>
    <w:p>
      <w:pPr>
        <w:pStyle w:val="897"/>
        <w:ind w:firstLine="480"/>
        <w:spacing w:line="400" w:lineRule="exact"/>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 “信用中国”网站（</w:t>
      </w:r>
      <w:r>
        <w:rPr>
          <w:rFonts w:hint="eastAsia" w:ascii="宋体" w:hAnsi="宋体" w:cs="宋体"/>
          <w:sz w:val="24"/>
          <w:szCs w:val="24"/>
        </w:rPr>
        <w:t xml:space="preserve">www.creditchina.gov.cn</w:t>
      </w:r>
      <w:r>
        <w:rPr>
          <w:rFonts w:hint="eastAsia" w:ascii="宋体" w:hAnsi="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p>
    <w:p>
      <w:pPr>
        <w:pStyle w:val="897"/>
        <w:ind w:firstLine="480"/>
        <w:spacing w:line="400" w:lineRule="exact"/>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p>
    <w:p>
      <w:pPr>
        <w:pStyle w:val="897"/>
        <w:ind w:firstLine="480"/>
        <w:spacing w:line="400" w:lineRule="exact"/>
        <w:rPr>
          <w:rFonts w:hint="eastAsia" w:ascii="宋体" w:hAnsi="宋体" w:cs="宋体"/>
          <w:sz w:val="24"/>
          <w:szCs w:val="24"/>
        </w:rPr>
      </w:pPr>
      <w:r>
        <w:rPr>
          <w:rFonts w:hint="eastAsia" w:ascii="宋体" w:hAnsi="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.1.12 投标文件未按照招标文件要求加盖CA电子公章的。</w:t>
      </w:r>
      <w:r/>
    </w:p>
    <w:p>
      <w:pPr>
        <w:pStyle w:val="897"/>
        <w:ind w:firstLine="480"/>
        <w:spacing w:line="400" w:lineRule="exact"/>
        <w:rPr>
          <w:rFonts w:hint="eastAsia" w:ascii="宋体" w:hAnsi="宋体" w:cs="宋体"/>
          <w:sz w:val="24"/>
          <w:szCs w:val="24"/>
        </w:rPr>
      </w:pPr>
      <w:r>
        <w:rPr>
          <w:rFonts w:hint="eastAsia" w:ascii="宋体" w:hAnsi="宋体" w:cs="宋体"/>
          <w:sz w:val="24"/>
          <w:szCs w:val="24"/>
        </w:rPr>
        <w:t xml:space="preserve">26.1.13 投标人所投标产品不符合招标文件中所列国家强制性标准的。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.1.14其他法律、法规及本招标文件规定的属无效投标的情形。</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.2废标条款 </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.2.1符合专业条件的供应商或者对招标文件作实质响应的供应商不足三家的。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p>
    <w:p>
      <w:pPr>
        <w:pStyle w:val="897"/>
        <w:ind w:firstLine="480"/>
        <w:spacing w:line="400" w:lineRule="exact"/>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p>
    <w:p>
      <w:pPr>
        <w:pStyle w:val="897"/>
        <w:ind w:firstLine="480"/>
        <w:spacing w:line="400" w:lineRule="exact"/>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97"/>
        <w:ind w:firstLine="482"/>
        <w:keepLines/>
        <w:keepNext/>
        <w:spacing w:before="156" w:after="156" w:line="400" w:lineRule="exact"/>
        <w:rPr>
          <w:rFonts w:hint="eastAsia"/>
          <w:b/>
          <w:bCs/>
          <w:color w:val="000000"/>
          <w:sz w:val="32"/>
          <w:szCs w:val="32"/>
        </w:rPr>
        <w:outlineLvl w:val="2"/>
      </w:pPr>
      <w:r/>
      <w:bookmarkEnd w:id="152"/>
      <w:r/>
      <w:bookmarkEnd w:id="153"/>
      <w:r/>
      <w:bookmarkEnd w:id="154"/>
      <w:r/>
      <w:bookmarkStart w:id="155" w:name="_Toc120614219"/>
      <w:r>
        <w:rPr>
          <w:rFonts w:hint="eastAsia"/>
          <w:b/>
          <w:bCs/>
          <w:color w:val="000000"/>
          <w:sz w:val="32"/>
          <w:szCs w:val="32"/>
        </w:rPr>
        <w:t xml:space="preserve">六、定标</w:t>
      </w:r>
      <w:bookmarkEnd w:id="155"/>
      <w:r>
        <w:rPr>
          <w:rFonts w:hint="eastAsia"/>
          <w:b/>
          <w:bCs/>
          <w:color w:val="000000"/>
          <w:sz w:val="32"/>
          <w:szCs w:val="32"/>
        </w:rPr>
      </w:r>
      <w:r/>
    </w:p>
    <w:p>
      <w:pPr>
        <w:pStyle w:val="897"/>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89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采购人应根据评标委员会推荐的中标候选人确定中标供应商。</w:t>
      </w:r>
      <w:r/>
    </w:p>
    <w:p>
      <w:pPr>
        <w:pStyle w:val="89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27.4.3属于本文件规定的无效条件，但在评标过程中又未被评标委员会发现的。</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97"/>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9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97"/>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9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97"/>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pStyle w:val="897"/>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897"/>
        <w:ind w:firstLine="480"/>
        <w:spacing w:line="400" w:lineRule="exact"/>
        <w:rPr>
          <w:rFonts w:hint="eastAsia" w:ascii="方正仿宋_GBK" w:hAnsi="方正仿宋_GBK" w:eastAsia="方正仿宋_GBK" w:cs="方正仿宋_GBK"/>
          <w:bCs/>
          <w:sz w:val="32"/>
          <w:szCs w:val="32"/>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方正仿宋_GBK" w:hAnsi="方正仿宋_GBK" w:eastAsia="方正仿宋_GBK" w:cs="方正仿宋_GBK"/>
          <w:bCs/>
          <w:sz w:val="32"/>
          <w:szCs w:val="32"/>
        </w:rPr>
      </w:r>
      <w:r/>
    </w:p>
    <w:p>
      <w:pPr>
        <w:pStyle w:val="897"/>
        <w:ind w:firstLine="480"/>
        <w:spacing w:line="400" w:lineRule="exact"/>
        <w:rPr>
          <w:rFonts w:hint="eastAsia" w:ascii="宋体" w:hAnsi="宋体"/>
          <w:color w:val="000000"/>
          <w:sz w:val="24"/>
          <w:szCs w:val="24"/>
        </w:rPr>
      </w:pPr>
      <w:r/>
      <w:bookmarkStart w:id="160" w:name="_Toc479757207"/>
      <w:r/>
      <w:bookmarkStart w:id="161" w:name="_Toc16938558"/>
      <w:r/>
      <w:bookmarkStart w:id="162" w:name="_Toc20823314"/>
      <w:r/>
      <w:bookmarkStart w:id="163" w:name="_Toc120614221"/>
      <w:r/>
      <w:bookmarkStart w:id="164" w:name="_Toc513029242"/>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9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89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89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97"/>
        <w:keepLines/>
        <w:keepNext/>
        <w:spacing w:before="156" w:after="156" w:line="400" w:lineRule="exact"/>
        <w:rPr>
          <w:rFonts w:hint="eastAsia"/>
          <w:b/>
          <w:bCs/>
          <w:color w:val="000000"/>
          <w:sz w:val="32"/>
          <w:szCs w:val="32"/>
        </w:rPr>
        <w:outlineLvl w:val="2"/>
      </w:pPr>
      <w:r/>
      <w:bookmarkStart w:id="165" w:name="_Toc120614220"/>
      <w:r/>
      <w:bookmarkStart w:id="166" w:name="_Toc513029236"/>
      <w:r/>
      <w:bookmarkStart w:id="167" w:name="_Toc20823308"/>
      <w:r/>
      <w:bookmarkStart w:id="168" w:name="_Toc16938552"/>
      <w:r>
        <w:rPr>
          <w:rFonts w:hint="eastAsia"/>
          <w:b/>
          <w:bCs/>
          <w:color w:val="000000"/>
          <w:sz w:val="32"/>
          <w:szCs w:val="32"/>
        </w:rPr>
        <w:t xml:space="preserve">七、授予合同</w:t>
      </w:r>
      <w:bookmarkEnd w:id="165"/>
      <w:r>
        <w:rPr>
          <w:rFonts w:hint="eastAsia"/>
          <w:b/>
          <w:bCs/>
          <w:color w:val="000000"/>
          <w:sz w:val="32"/>
          <w:szCs w:val="32"/>
        </w:rPr>
      </w:r>
      <w:r/>
    </w:p>
    <w:p>
      <w:pPr>
        <w:pStyle w:val="897"/>
        <w:ind w:firstLine="600"/>
        <w:keepLines/>
        <w:keepNext/>
        <w:spacing w:line="400" w:lineRule="exact"/>
        <w:rPr>
          <w:rFonts w:hint="eastAsia" w:ascii="黑体" w:hAnsi="宋体" w:eastAsia="黑体"/>
          <w:bCs/>
          <w:color w:val="000000"/>
          <w:sz w:val="30"/>
          <w:szCs w:val="30"/>
        </w:rPr>
        <w:outlineLvl w:val="3"/>
      </w:pPr>
      <w:r/>
      <w:bookmarkEnd w:id="166"/>
      <w:r/>
      <w:bookmarkEnd w:id="167"/>
      <w:r/>
      <w:bookmarkEnd w:id="168"/>
      <w:r/>
      <w:bookmarkStart w:id="169" w:name="_Toc20823309"/>
      <w:r/>
      <w:bookmarkStart w:id="170" w:name="_Toc513029237"/>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89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89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9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89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97"/>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9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97"/>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897"/>
        <w:ind w:firstLine="420"/>
        <w:spacing w:line="400" w:lineRule="exact"/>
        <w:rPr>
          <w:rFonts w:hint="eastAsia"/>
          <w:color w:val="000000"/>
          <w:highlight w:val="none"/>
        </w:rPr>
      </w:pPr>
      <w:r>
        <w:rPr>
          <w:color w:val="000000"/>
          <w:szCs w:val="21"/>
        </w:rPr>
        <w:br w:type="textWrapping" w:clear="all"/>
      </w:r>
      <w:r>
        <w:rPr>
          <w:rFonts w:hint="eastAsia"/>
          <w:color w:val="000000"/>
          <w:szCs w:val="21"/>
        </w:rPr>
        <w:br w:type="textWrapping" w:clear="all"/>
        <w:br w:type="textWrapping" w:clear="all"/>
        <w:br w:type="textWrapping" w:clear="all"/>
        <w:br w:type="textWrapping" w:clear="all"/>
        <w:br w:type="textWrapping" w:clear="all"/>
        <w:br w:type="textWrapping" w:clear="all"/>
        <w:br w:type="textWrapping" w:clear="all"/>
      </w:r>
      <w:r>
        <w:rPr>
          <w:rFonts w:hint="eastAsia"/>
          <w:color w:val="000000"/>
          <w:szCs w:val="21"/>
        </w:rPr>
      </w:r>
      <w:r/>
    </w:p>
    <w:p>
      <w:pPr>
        <w:ind w:firstLine="420"/>
        <w:spacing w:line="400" w:lineRule="exact"/>
        <w:rPr>
          <w:rFonts w:hint="eastAsia"/>
          <w:color w:val="000000"/>
        </w:rPr>
      </w:pPr>
      <w:r>
        <w:rPr>
          <w:rFonts w:hint="eastAsia"/>
          <w:color w:val="000000"/>
          <w:szCs w:val="21"/>
          <w:highlight w:val="none"/>
        </w:rPr>
      </w:r>
      <w:r>
        <w:rPr>
          <w:rFonts w:hint="eastAsia"/>
          <w:color w:val="000000"/>
          <w:szCs w:val="21"/>
          <w:highlight w:val="none"/>
        </w:rPr>
      </w:r>
      <w:r/>
    </w:p>
    <w:p>
      <w:pPr>
        <w:ind w:firstLine="2640"/>
        <w:jc w:val="left"/>
        <w:rPr>
          <w:rFonts w:hint="eastAsia" w:ascii="黑体" w:eastAsia="黑体"/>
          <w:color w:val="000000"/>
          <w:sz w:val="44"/>
          <w:szCs w:val="44"/>
        </w:rPr>
        <w:outlineLvl w:val="0"/>
      </w:pPr>
      <w:r>
        <w:rPr>
          <w:rFonts w:hint="eastAsia" w:ascii="黑体" w:eastAsia="黑体"/>
          <w:bCs/>
          <w:color w:val="000000"/>
          <w:sz w:val="44"/>
          <w:szCs w:val="28"/>
        </w:rPr>
      </w:r>
      <w:r>
        <w:rPr>
          <w:rFonts w:hint="eastAsia" w:ascii="黑体" w:eastAsia="黑体"/>
          <w:bCs/>
          <w:color w:val="000000"/>
          <w:sz w:val="44"/>
          <w:szCs w:val="28"/>
        </w:rPr>
      </w:r>
    </w:p>
    <w:p>
      <w:pPr>
        <w:pStyle w:val="897"/>
        <w:ind w:firstLine="2640"/>
        <w:jc w:val="left"/>
        <w:rPr>
          <w:rFonts w:hint="eastAsia" w:ascii="黑体" w:eastAsia="黑体"/>
          <w:color w:val="000000"/>
          <w:sz w:val="44"/>
          <w:szCs w:val="44"/>
        </w:rPr>
        <w:outlineLvl w:val="0"/>
      </w:pPr>
      <w:r>
        <w:rPr>
          <w:rFonts w:hint="eastAsia" w:ascii="黑体" w:eastAsia="黑体"/>
          <w:bCs/>
          <w:color w:val="000000"/>
          <w:sz w:val="44"/>
          <w:szCs w:val="28"/>
        </w:rPr>
      </w:r>
      <w:r/>
    </w:p>
    <w:p>
      <w:pPr>
        <w:pStyle w:val="897"/>
        <w:jc w:val="center"/>
        <w:keepNext/>
        <w:rPr>
          <w:rFonts w:ascii="黑体" w:hAnsi="黑体" w:eastAsia="黑体" w:cs="黑体"/>
          <w:color w:val="000000"/>
          <w:sz w:val="44"/>
        </w:rPr>
        <w:outlineLvl w:val="0"/>
      </w:pPr>
      <w:r/>
      <w:bookmarkEnd w:id="160"/>
      <w:r/>
      <w:bookmarkEnd w:id="161"/>
      <w:r/>
      <w:bookmarkEnd w:id="162"/>
      <w:r/>
      <w:bookmarkEnd w:id="163"/>
      <w:r/>
      <w:bookmarkEnd w:id="164"/>
      <w:r/>
      <w:bookmarkStart w:id="172" w:name="_Toc462564139"/>
      <w:r/>
      <w:bookmarkStart w:id="173" w:name="_Toc120614281"/>
      <w:r/>
      <w:bookmarkStart w:id="174" w:name="_Toc479757211"/>
      <w:r/>
      <w:bookmarkStart w:id="175" w:name="_Toc49090575"/>
      <w:r/>
      <w:bookmarkStart w:id="176" w:name="_Toc26554093"/>
      <w:r>
        <w:rPr>
          <w:rFonts w:hint="eastAsia" w:ascii="黑体" w:eastAsia="黑体"/>
          <w:bCs/>
          <w:color w:val="000000"/>
          <w:sz w:val="44"/>
          <w:szCs w:val="28"/>
        </w:rPr>
        <w:t xml:space="preserve">第三章 合同文本</w:t>
      </w:r>
      <w:r>
        <w:rPr>
          <w:rFonts w:ascii="黑体" w:hAnsi="黑体" w:eastAsia="黑体" w:cs="黑体"/>
          <w:color w:val="000000"/>
          <w:sz w:val="44"/>
        </w:rPr>
      </w:r>
      <w:r/>
    </w:p>
    <w:p>
      <w:pPr>
        <w:pStyle w:val="897"/>
      </w:pPr>
      <w:r/>
      <w:r/>
    </w:p>
    <w:p>
      <w:pPr>
        <w:pStyle w:val="897"/>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pStyle w:val="897"/>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江苏省政府采购合同（货物）（合同编号）</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ascii="宋体" w:hAnsi="宋体" w:cs="宋体"/>
          <w:color w:val="000000"/>
          <w:sz w:val="24"/>
        </w:rPr>
        <w:t xml:space="preserve">                                   </w:t>
      </w:r>
      <w:r>
        <w:rPr>
          <w:rFonts w:ascii="宋体" w:hAnsi="宋体" w:cs="宋体"/>
          <w:color w:val="000000"/>
          <w:sz w:val="24"/>
        </w:rPr>
        <w:t xml:space="preserve">项目编号：</w:t>
      </w:r>
      <w:r>
        <w:rPr>
          <w:rFonts w:hint="eastAsia" w:ascii="宋体" w:hAnsi="宋体" w:cs="宋体"/>
          <w:color w:val="000000"/>
          <w:sz w:val="24"/>
        </w:rPr>
        <w:t xml:space="preserve">                </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甲、乙双方根据江苏省政府采购中心</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 包装方式：</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pStyle w:val="897"/>
        <w:ind w:left="410" w:hanging="41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2.1本合同金额为（大写）：_______圆（___元）人民币或其他币种。</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3.1乙方应按招标文件规定的时间向甲方提供使用货物(包含与货物相关的服务)的有关技术资料。</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7"/>
        <w:ind w:left="412" w:hanging="41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pStyle w:val="897"/>
        <w:ind w:left="410" w:hanging="41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897"/>
        <w:ind w:left="410" w:hanging="410"/>
        <w:spacing w:line="360" w:lineRule="auto"/>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五、产权担保</w:t>
      </w:r>
      <w:r/>
    </w:p>
    <w:p>
      <w:pPr>
        <w:pStyle w:val="897"/>
        <w:ind w:left="408" w:hanging="408"/>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5.1乙方保证所交付的货物（包含与货物相关的服务）的所有权完全属于乙方且无任何抵押、查封等产权瑕疵。</w:t>
      </w:r>
      <w:r/>
    </w:p>
    <w:p>
      <w:pPr>
        <w:pStyle w:val="897"/>
        <w:ind w:left="410" w:hanging="410"/>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6.1 乙方交纳人民币_________元作为本合同的履约保证金。（合同金额的10%）</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6.2合同履行结束后，甲方应及时退还交纳的履约保证金。</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6.2.1履约保证金退还方式：按照相关规定和流程无息退还</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6.2.2履约保证金退还时间：验收合格满半年后</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6.2.3履约保证金退还条件：按照合同要求履约完好</w:t>
      </w:r>
      <w:r/>
    </w:p>
    <w:p>
      <w:pPr>
        <w:pStyle w:val="897"/>
        <w:ind w:firstLine="60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6.2.4履约保证金不予退还的情形：未按合同要求履约</w:t>
      </w:r>
      <w:r/>
    </w:p>
    <w:p>
      <w:pPr>
        <w:pStyle w:val="897"/>
        <w:ind w:firstLine="60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6.3收取履约保证金形式：保函</w:t>
      </w:r>
      <w:r>
        <w:rPr>
          <w:rFonts w:ascii="宋体" w:hAnsi="宋体" w:cs="宋体"/>
          <w:color w:val="000000"/>
          <w:sz w:val="24"/>
        </w:rPr>
        <w:t xml:space="preserve">。</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七、质保期</w:t>
      </w:r>
      <w:r/>
    </w:p>
    <w:p>
      <w:pPr>
        <w:pStyle w:val="897"/>
        <w:ind w:left="479" w:firstLine="7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质保期</w:t>
      </w:r>
      <w:r>
        <w:rPr>
          <w:rFonts w:ascii="宋体" w:hAnsi="宋体" w:cs="宋体"/>
          <w:color w:val="000000"/>
          <w:sz w:val="24"/>
          <w:u w:val="single"/>
        </w:rPr>
        <w:t xml:space="preserve">      </w:t>
      </w:r>
      <w:r>
        <w:rPr>
          <w:rFonts w:ascii="宋体" w:hAnsi="宋体" w:cs="宋体"/>
          <w:color w:val="000000"/>
          <w:sz w:val="24"/>
        </w:rPr>
        <w:t xml:space="preserve">年。（自交货验收合格之日起计）</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八、合同转包或分包</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8.1乙方不得将合同标的转包给他人履行。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8.2乙方不得将合同标的分包给他人履行。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8.3乙方如有转包或未经甲方同意的分包行为，甲方有权给予终止合同。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九、合同款项支付</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w:t>
      </w:r>
      <w:r>
        <w:rPr>
          <w:rFonts w:hint="eastAsia" w:ascii="宋体" w:hAnsi="宋体" w:cs="宋体"/>
          <w:color w:val="000000"/>
          <w:sz w:val="24"/>
        </w:rPr>
        <w:t xml:space="preserve">合同生效收到合同总价10%的履约保证金及项目实施完成且通过最终验收后60日内，收到开具的正规发票后支付合同总金额的100%。</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9.2当采购数量与实际使用数量不一致时，乙方应根据实际使用量供货，合同的最终结算金额按实际使用量乘以成交单价进行计算。</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十、税费</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10.1本合同执行中相关的一切税费均由乙方负担。</w:t>
      </w:r>
      <w:r/>
    </w:p>
    <w:p>
      <w:pPr>
        <w:pStyle w:val="897"/>
        <w:ind w:left="412" w:hanging="412"/>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十一、质量保修范围和保修期及售后服务</w:t>
      </w:r>
      <w:r/>
    </w:p>
    <w:p>
      <w:pPr>
        <w:pStyle w:val="897"/>
        <w:ind w:left="410" w:hanging="41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11.1乙方应按招标文件规定的货物性能、技术要求、质量标准向甲方提供未经使用的全新产品。</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11.2乙方提供的货物在质量期内因货物本身的质量问题发生故障，乙方应负责免费更换。对达不到技术要求者，根据实际情况，经双方协商，可按以下办法处理：</w:t>
      </w:r>
      <w:r/>
    </w:p>
    <w:p>
      <w:pPr>
        <w:pStyle w:val="897"/>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⑴更换：由乙方承担所发生的全部费用。</w:t>
      </w:r>
      <w:r/>
    </w:p>
    <w:p>
      <w:pPr>
        <w:pStyle w:val="897"/>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⑵贬值处理：由甲乙双方合议定价。</w:t>
      </w:r>
      <w:r/>
    </w:p>
    <w:p>
      <w:pPr>
        <w:pStyle w:val="897"/>
        <w:ind w:left="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⑶退货处理：乙方应退还甲方支付的合同款，同时应承担该货物的直接费用（运输、保险、检验、货款利息及银行手续费等）。</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如在使用过程中发生质量问题，乙方在接到甲方通知后在_________小时内到达甲方现场。</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在质保期内，乙方应对货物出现的质量及安全问题负责处理解决并承担一切费用。</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11.5上述的货物免费保修期为</w:t>
      </w:r>
      <w:r>
        <w:rPr>
          <w:rFonts w:ascii="宋体" w:hAnsi="宋体" w:cs="宋体"/>
          <w:color w:val="000000"/>
          <w:sz w:val="24"/>
          <w:u w:val="single"/>
        </w:rPr>
        <w:t xml:space="preserve">     </w:t>
      </w:r>
      <w:r>
        <w:rPr>
          <w:rFonts w:ascii="宋体" w:hAnsi="宋体" w:cs="宋体"/>
          <w:color w:val="000000"/>
          <w:sz w:val="24"/>
        </w:rPr>
        <w:t xml:space="preserve">年（自交货验收合格之日起计），因人为因素出现的故障不在免费保修范围内。超过保修期的机器设备，终生维修，维修时只收部件成本费。</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十二、项目验收</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甲方依法组织履约验收工作。</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对于实际使用人和甲方分离的项目，甲方邀请实际使用人参与验收。</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 如有必要，甲方邀请参加本项目的其他供应商或第三方专业机构及专家参与验收，相关意见将作为验收书的参考资料。</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十三、货物的包装、发运及运输</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13.1乙方应在货物发运前对其进行满足运输距离、防潮、防震、防锈和防破损装卸等要求包装，以保证货物安全运达甲方指定地点。</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13.2使用说明书、质量检验证明书、随配附件和工具以及清单一并附于货物内。</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13.3乙方在货物发运手续办理完毕后24小时内或货到甲方48小时前通知甲方，以准备接货。</w:t>
      </w:r>
      <w:r/>
    </w:p>
    <w:p>
      <w:pPr>
        <w:pStyle w:val="897"/>
        <w:ind w:left="480" w:hanging="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13.4货物在</w:t>
      </w:r>
      <w:r>
        <w:rPr>
          <w:rFonts w:ascii="宋体" w:hAnsi="宋体" w:cs="宋体"/>
          <w:color w:val="000000" w:themeColor="text1"/>
          <w:sz w:val="24"/>
        </w:rPr>
        <w:t xml:space="preserve">交付甲方前发生的风险均由乙方负责。</w:t>
      </w:r>
      <w:r>
        <w:rPr>
          <w:color w:val="000000" w:themeColor="text1"/>
        </w:rPr>
      </w:r>
      <w:r/>
    </w:p>
    <w:p>
      <w:pPr>
        <w:pStyle w:val="897"/>
        <w:ind w:left="480" w:right="26" w:hanging="48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13.5 货物在规定的交付期限内由乙方送达甲方指定的地点视为交付，乙方同时需通知甲方货物已送达。</w:t>
      </w:r>
      <w:r>
        <w:rPr>
          <w:color w:val="000000" w:themeColor="text1"/>
        </w:rPr>
      </w:r>
      <w:r/>
    </w:p>
    <w:p>
      <w:pPr>
        <w:pStyle w:val="897"/>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十四、违约责任</w:t>
      </w:r>
      <w:r>
        <w:rPr>
          <w:color w:val="000000" w:themeColor="text1"/>
        </w:rPr>
      </w:r>
      <w:r/>
    </w:p>
    <w:p>
      <w:pPr>
        <w:pStyle w:val="897"/>
        <w:ind w:left="410" w:hanging="41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14.1甲方无正当理由拒收货物的，甲方向乙方偿付拒收货款总值</w:t>
      </w:r>
      <w:r>
        <w:rPr>
          <w:rFonts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w:t>
      </w:r>
      <w:r>
        <w:rPr>
          <w:rFonts w:ascii="宋体" w:hAnsi="宋体" w:cs="宋体"/>
          <w:color w:val="000000" w:themeColor="text1"/>
          <w:sz w:val="24"/>
          <w:u w:val="single"/>
        </w:rPr>
        <w:t xml:space="preserve"> </w:t>
      </w:r>
      <w:r>
        <w:rPr>
          <w:rFonts w:ascii="宋体" w:hAnsi="宋体" w:cs="宋体"/>
          <w:color w:val="000000" w:themeColor="text1"/>
          <w:sz w:val="24"/>
        </w:rPr>
        <w:t xml:space="preserve">的违约金。</w:t>
      </w:r>
      <w:r>
        <w:rPr>
          <w:color w:val="000000" w:themeColor="text1"/>
        </w:rPr>
      </w:r>
      <w:r/>
    </w:p>
    <w:p>
      <w:pPr>
        <w:pStyle w:val="897"/>
        <w:ind w:left="410" w:hanging="41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14.2甲方无故逾期验收和办理货款支付手续的,甲方应按逾期付款总额每日</w:t>
      </w:r>
      <w:r>
        <w:rPr>
          <w:rFonts w:ascii="宋体" w:hAnsi="宋体" w:cs="宋体"/>
          <w:color w:val="000000" w:themeColor="text1"/>
          <w:sz w:val="24"/>
          <w:u w:val="single"/>
        </w:rPr>
        <w:t xml:space="preserve">    </w:t>
      </w:r>
      <w:r>
        <w:rPr>
          <w:rFonts w:ascii="宋体" w:hAnsi="宋体" w:cs="宋体"/>
          <w:color w:val="000000" w:themeColor="text1"/>
          <w:sz w:val="24"/>
        </w:rPr>
        <w:t xml:space="preserve">向乙方支付违约金。</w:t>
      </w:r>
      <w:r>
        <w:rPr>
          <w:color w:val="000000" w:themeColor="text1"/>
        </w:rPr>
      </w:r>
      <w:r/>
    </w:p>
    <w:p>
      <w:pPr>
        <w:pStyle w:val="897"/>
        <w:ind w:left="410" w:hanging="410"/>
        <w:spacing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w:t>
      </w:r>
      <w:r>
        <w:rPr>
          <w:rFonts w:ascii="宋体" w:hAnsi="宋体" w:cs="宋体"/>
          <w:color w:val="000000" w:themeColor="text1"/>
          <w:sz w:val="24"/>
        </w:rPr>
        <w:t xml:space="preserve">的</w:t>
      </w:r>
      <w:r>
        <w:rPr>
          <w:rFonts w:ascii="宋体" w:hAnsi="宋体" w:cs="宋体"/>
          <w:color w:val="000000" w:themeColor="text1"/>
          <w:sz w:val="24"/>
        </w:rPr>
        <w:t xml:space="preserve">违约金，如造成甲方损失超过违约金的，超出部分由乙方继续承担赔偿责任。 </w:t>
      </w:r>
      <w:r>
        <w:rPr>
          <w:color w:val="000000" w:themeColor="text1"/>
        </w:rPr>
      </w:r>
      <w:r/>
    </w:p>
    <w:p>
      <w:pPr>
        <w:pStyle w:val="897"/>
        <w:ind w:left="410" w:hanging="410"/>
        <w:spacing w:line="360" w:lineRule="auto"/>
        <w:rPr>
          <w:color w:val="ff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14.4乙方所</w:t>
      </w:r>
      <w:r>
        <w:rPr>
          <w:rFonts w:ascii="宋体" w:hAnsi="宋体" w:cs="宋体"/>
          <w:sz w:val="24"/>
        </w:rPr>
        <w:t xml:space="preserve">交的货物品种、型号、规格、技术参数、质量不符合合同规定及招标文件规定标准的，甲方有权拒收该货物，乙方愿意更换货物但逾期交货的，按乙方逾期交货处理。乙方拒绝更换货物的，甲方可单方面解除合同。</w:t>
      </w:r>
      <w:r>
        <w:rPr>
          <w:color w:val="ff0000"/>
        </w:rPr>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十五、不可抗力事件处理</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15.1在合同有效期内，任何一方因不可抗力事件导致不能履行合同，则合同履行期可延长，其延长期与不可抗力影响期相同。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不可抗力事件发生后，应立即通知对方，并寄送有关权威机构出具的证明。</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15.3 不可抗力事件延续120天以上，双方应通过友好协商，确定是否继续履行合同。</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十六、解决争议的方法</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16.1甲乙双方因合同签订、履行而发生的一切争议，应通过友好协商解决。如协商不成</w:t>
      </w:r>
      <w:r>
        <w:rPr>
          <w:rFonts w:hint="eastAsia" w:ascii="宋体" w:hAnsi="宋体" w:cs="宋体"/>
          <w:color w:val="000000"/>
          <w:sz w:val="24"/>
        </w:rPr>
        <w:t xml:space="preserve">，</w:t>
      </w:r>
      <w:r>
        <w:rPr>
          <w:rFonts w:ascii="宋体" w:hAnsi="宋体" w:cs="宋体"/>
          <w:color w:val="000000"/>
          <w:sz w:val="24"/>
        </w:rPr>
        <w:t xml:space="preserve">由甲方住所地人民法院管辖。</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十七、合同生效及其它</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合同经双方法定代表人或授权委托代表人签字并加盖单位公章后生效。</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17.2本合同未尽事宜，遵照《中华人民共和国民法典》、《中华人民共和国政府采购法》有关条文执行。</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17.3本合同正本一式</w:t>
      </w:r>
      <w:r>
        <w:rPr>
          <w:rFonts w:hint="eastAsia" w:ascii="宋体" w:hAnsi="宋体" w:cs="宋体"/>
          <w:color w:val="000000"/>
          <w:sz w:val="24"/>
        </w:rPr>
        <w:t xml:space="preserve">肆</w:t>
      </w:r>
      <w:r>
        <w:rPr>
          <w:rFonts w:ascii="宋体" w:hAnsi="宋体" w:cs="宋体"/>
          <w:color w:val="000000"/>
          <w:sz w:val="24"/>
        </w:rPr>
        <w:t xml:space="preserve">份，具有同等法律效力，甲方、乙方各执</w:t>
      </w:r>
      <w:r>
        <w:rPr>
          <w:rFonts w:hint="eastAsia" w:ascii="宋体" w:hAnsi="宋体" w:cs="宋体"/>
          <w:color w:val="000000"/>
          <w:sz w:val="24"/>
        </w:rPr>
        <w:t xml:space="preserve">贰</w:t>
      </w:r>
      <w:r>
        <w:rPr>
          <w:rFonts w:ascii="宋体" w:hAnsi="宋体" w:cs="宋体"/>
          <w:color w:val="000000"/>
          <w:sz w:val="24"/>
        </w:rPr>
        <w:t xml:space="preserve">份。</w:t>
      </w:r>
      <w:r/>
    </w:p>
    <w:p>
      <w:pPr>
        <w:pStyle w:val="897"/>
        <w:ind w:left="480" w:hanging="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pStyle w:val="897"/>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pStyle w:val="897"/>
        <w:ind w:firstLine="24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w:t>
      </w:r>
      <w:r>
        <w:rPr>
          <w:rFonts w:hint="eastAsia" w:ascii="宋体" w:hAnsi="宋体" w:cs="宋体"/>
          <w:color w:val="000000"/>
          <w:sz w:val="24"/>
        </w:rPr>
        <w:t xml:space="preserve">                  </w:t>
      </w:r>
      <w:r>
        <w:rPr>
          <w:rFonts w:ascii="宋体" w:hAnsi="宋体" w:cs="宋体"/>
          <w:color w:val="000000"/>
          <w:sz w:val="24"/>
        </w:rPr>
        <w:t xml:space="preserve"> 联系电话：          </w:t>
      </w:r>
      <w:r/>
    </w:p>
    <w:p>
      <w:pPr>
        <w:pStyle w:val="897"/>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rPr>
          <w:rFonts w:ascii="宋体" w:hAnsi="宋体" w:cs="宋体"/>
          <w:color w:val="000000"/>
          <w:sz w:val="24"/>
        </w:rPr>
        <w:t xml:space="preserve">   </w:t>
      </w:r>
      <w:r/>
    </w:p>
    <w:p>
      <w:pPr>
        <w:pStyle w:val="897"/>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97"/>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      年    月   日</w:t>
      </w:r>
      <w:r>
        <w:rPr>
          <w:rFonts w:ascii="宋体" w:hAnsi="宋体" w:cs="宋体"/>
          <w:color w:val="000000"/>
          <w:sz w:val="24"/>
          <w:szCs w:val="24"/>
        </w:rPr>
      </w:r>
      <w:r/>
    </w:p>
    <w:p>
      <w:pPr>
        <w:pStyle w:val="89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t xml:space="preserve">第四章 采购需求</w:t>
      </w:r>
      <w:r>
        <w:rPr>
          <w:rFonts w:hint="eastAsia" w:ascii="宋体" w:hAnsi="宋体" w:cs="Courier New"/>
          <w:color w:val="000000"/>
          <w:sz w:val="24"/>
          <w:szCs w:val="24"/>
        </w:rPr>
      </w:r>
      <w:r/>
    </w:p>
    <w:p>
      <w:pPr>
        <w:pStyle w:val="897"/>
        <w:spacing w:line="0" w:lineRule="atLeast"/>
        <w:rPr>
          <w:rFonts w:ascii="宋体" w:hAnsi="宋体"/>
          <w:color w:val="000000"/>
          <w:sz w:val="24"/>
          <w:szCs w:val="24"/>
        </w:rPr>
      </w:pPr>
      <w:r>
        <w:rPr>
          <w:rFonts w:ascii="宋体" w:hAnsi="宋体"/>
          <w:color w:val="000000"/>
          <w:sz w:val="24"/>
          <w:szCs w:val="24"/>
        </w:rPr>
      </w:r>
      <w:r/>
    </w:p>
    <w:p>
      <w:pPr>
        <w:pStyle w:val="897"/>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97"/>
              <w:jc w:val="center"/>
              <w:spacing w:line="0" w:lineRule="atLeast"/>
              <w:tabs>
                <w:tab w:val="left" w:pos="2020" w:leader="none"/>
              </w:tabs>
              <w:rPr>
                <w:rFonts w:ascii="宋体" w:hAnsi="宋体"/>
                <w:sz w:val="24"/>
                <w:szCs w:val="24"/>
              </w:rPr>
            </w:pPr>
            <w:r>
              <w:rPr>
                <w:rFonts w:ascii="宋体" w:hAnsi="宋体"/>
                <w:sz w:val="24"/>
                <w:szCs w:val="24"/>
              </w:rPr>
              <w:t xml:space="preserve">江苏省人民医院互联网小程序应用安全防护</w:t>
            </w:r>
            <w:r/>
          </w:p>
        </w:tc>
        <w:tc>
          <w:tcPr>
            <w:tcW w:w="2852" w:type="dxa"/>
            <w:vAlign w:val="top"/>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97"/>
        <w:spacing w:line="0" w:lineRule="atLeast"/>
        <w:rPr>
          <w:rFonts w:hint="eastAsia" w:ascii="宋体" w:hAnsi="宋体"/>
          <w:sz w:val="24"/>
          <w:szCs w:val="24"/>
        </w:rPr>
      </w:pPr>
      <w:r>
        <w:rPr>
          <w:rFonts w:hint="eastAsia" w:ascii="宋体" w:hAnsi="宋体"/>
          <w:sz w:val="24"/>
          <w:szCs w:val="24"/>
        </w:rPr>
      </w:r>
      <w:r/>
    </w:p>
    <w:p>
      <w:pPr>
        <w:pStyle w:val="897"/>
        <w:spacing w:line="0" w:lineRule="atLeast"/>
        <w:rPr>
          <w:rFonts w:hint="eastAsia" w:ascii="宋体" w:hAnsi="宋体"/>
          <w:b/>
          <w:color w:val="000000"/>
          <w:sz w:val="24"/>
          <w:szCs w:val="24"/>
        </w:rPr>
      </w:pPr>
      <w:r>
        <w:rPr>
          <w:rFonts w:hint="eastAsia" w:ascii="宋体" w:hAnsi="宋体"/>
          <w:b/>
          <w:color w:val="000000"/>
          <w:sz w:val="24"/>
          <w:szCs w:val="24"/>
        </w:rPr>
        <w:t xml:space="preserve">政府采购中实施本国产品标准及相关政策</w:t>
      </w:r>
      <w:r/>
    </w:p>
    <w:p>
      <w:pPr>
        <w:pStyle w:val="89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1.本项目对采购本国产品给予政策支持，具体内容见招标文件“第五章 评标方法与评标标准”。</w:t>
      </w:r>
      <w:r/>
    </w:p>
    <w:p>
      <w:pPr>
        <w:pStyle w:val="89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80"/>
        <w:spacing w:line="0" w:lineRule="atLeast"/>
        <w:rPr>
          <w:rFonts w:hint="eastAsia" w:ascii="宋体" w:hAnsi="宋体"/>
          <w:bCs/>
          <w:color w:val="000000"/>
          <w:sz w:val="24"/>
          <w:szCs w:val="24"/>
        </w:rPr>
      </w:pPr>
      <w:r>
        <w:rPr>
          <w:rFonts w:hint="eastAsia" w:ascii="宋体" w:hAnsi="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480"/>
        <w:spacing w:line="0" w:lineRule="atLeast"/>
        <w:rPr>
          <w:rFonts w:ascii="宋体" w:hAnsi="宋体"/>
          <w:bCs/>
          <w:color w:val="000000"/>
          <w:sz w:val="24"/>
          <w:szCs w:val="24"/>
        </w:rPr>
      </w:pPr>
      <w:r>
        <w:rPr>
          <w:rFonts w:ascii="宋体" w:hAnsi="宋体"/>
          <w:bCs/>
          <w:color w:val="000000"/>
          <w:sz w:val="24"/>
          <w:szCs w:val="24"/>
        </w:rPr>
      </w:r>
      <w:r/>
    </w:p>
    <w:p>
      <w:pPr>
        <w:pStyle w:val="897"/>
        <w:keepLines/>
        <w:keepNext/>
        <w:spacing w:before="145" w:after="145" w:line="400" w:lineRule="exact"/>
        <w:rPr>
          <w:b/>
          <w:bCs/>
          <w:sz w:val="32"/>
          <w:szCs w:val="32"/>
        </w:rPr>
        <w:outlineLvl w:val="1"/>
      </w:pPr>
      <w:r>
        <w:rPr>
          <w:rFonts w:hint="eastAsia"/>
          <w:b/>
          <w:bCs/>
          <w:sz w:val="32"/>
          <w:szCs w:val="32"/>
        </w:rPr>
        <w:t xml:space="preserve">一、</w:t>
      </w:r>
      <w:r>
        <w:rPr>
          <w:rFonts w:hint="eastAsia"/>
          <w:b/>
          <w:bCs/>
          <w:sz w:val="32"/>
          <w:szCs w:val="32"/>
          <w:lang w:val="zh-CN"/>
        </w:rPr>
        <w:t xml:space="preserve">采购需求</w:t>
      </w:r>
      <w:bookmarkStart w:id="177" w:name="_Toc63407276"/>
      <w:r>
        <w:rPr>
          <w:b/>
          <w:bCs/>
          <w:sz w:val="32"/>
          <w:szCs w:val="32"/>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6021"/>
        <w:gridCol w:w="2211"/>
      </w:tblGrid>
      <w:tr>
        <w:trPr/>
        <w:tc>
          <w:tcPr>
            <w:tcW w:w="828" w:type="dxa"/>
            <w:vAlign w:val="center"/>
            <w:textDirection w:val="lrTb"/>
            <w:noWrap w:val="false"/>
          </w:tcPr>
          <w:p>
            <w:pPr>
              <w:pStyle w:val="897"/>
              <w:jc w:val="center"/>
              <w:widowControl/>
              <w:rPr>
                <w:rFonts w:ascii="宋体" w:hAnsi="宋体" w:cs="仿宋"/>
                <w:sz w:val="24"/>
                <w:szCs w:val="24"/>
              </w:rPr>
            </w:pPr>
            <w:r/>
            <w:bookmarkEnd w:id="177"/>
            <w:r>
              <w:rPr>
                <w:rFonts w:hint="eastAsia" w:ascii="宋体" w:hAnsi="宋体" w:cs="仿宋"/>
                <w:sz w:val="24"/>
                <w:szCs w:val="24"/>
              </w:rPr>
              <w:t xml:space="preserve">序号</w:t>
            </w:r>
            <w:r>
              <w:rPr>
                <w:rFonts w:ascii="宋体" w:hAnsi="宋体" w:cs="仿宋"/>
                <w:sz w:val="24"/>
                <w:szCs w:val="24"/>
              </w:rPr>
            </w:r>
            <w:r/>
          </w:p>
        </w:tc>
        <w:tc>
          <w:tcPr>
            <w:tcW w:w="6021" w:type="dxa"/>
            <w:vAlign w:val="center"/>
            <w:textDirection w:val="lrTb"/>
            <w:noWrap w:val="false"/>
          </w:tcPr>
          <w:p>
            <w:pPr>
              <w:pStyle w:val="897"/>
              <w:jc w:val="center"/>
              <w:widowControl/>
              <w:rPr>
                <w:rFonts w:ascii="宋体" w:hAnsi="宋体" w:cs="仿宋"/>
                <w:sz w:val="24"/>
                <w:szCs w:val="24"/>
              </w:rPr>
            </w:pPr>
            <w:r>
              <w:rPr>
                <w:rFonts w:hint="eastAsia" w:ascii="宋体" w:hAnsi="宋体" w:cs="仿宋"/>
                <w:sz w:val="24"/>
                <w:szCs w:val="24"/>
              </w:rPr>
              <w:t xml:space="preserve">设备名称</w:t>
            </w:r>
            <w:r>
              <w:rPr>
                <w:rFonts w:ascii="宋体" w:hAnsi="宋体" w:cs="仿宋"/>
                <w:sz w:val="24"/>
                <w:szCs w:val="24"/>
              </w:rPr>
            </w:r>
            <w:r/>
          </w:p>
        </w:tc>
        <w:tc>
          <w:tcPr>
            <w:tcW w:w="2211" w:type="dxa"/>
            <w:vAlign w:val="top"/>
            <w:textDirection w:val="lrTb"/>
            <w:noWrap w:val="false"/>
          </w:tcPr>
          <w:p>
            <w:pPr>
              <w:pStyle w:val="897"/>
              <w:jc w:val="center"/>
              <w:widowControl/>
              <w:rPr>
                <w:rFonts w:ascii="宋体" w:hAnsi="宋体" w:cs="仿宋"/>
                <w:sz w:val="24"/>
                <w:szCs w:val="24"/>
              </w:rPr>
            </w:pPr>
            <w:r>
              <w:rPr>
                <w:rFonts w:hint="eastAsia" w:ascii="宋体" w:hAnsi="宋体" w:cs="仿宋"/>
                <w:sz w:val="24"/>
                <w:szCs w:val="24"/>
              </w:rPr>
              <w:t xml:space="preserve">数量</w:t>
            </w:r>
            <w:r>
              <w:rPr>
                <w:rFonts w:ascii="宋体" w:hAnsi="宋体" w:cs="仿宋"/>
                <w:sz w:val="24"/>
                <w:szCs w:val="24"/>
              </w:rPr>
            </w:r>
            <w:r/>
          </w:p>
        </w:tc>
      </w:tr>
      <w:tr>
        <w:trPr>
          <w:trHeight w:val="90"/>
        </w:trPr>
        <w:tc>
          <w:tcPr>
            <w:tcW w:w="828" w:type="dxa"/>
            <w:vAlign w:val="center"/>
            <w:textDirection w:val="lrTb"/>
            <w:noWrap w:val="false"/>
          </w:tcPr>
          <w:p>
            <w:pPr>
              <w:pStyle w:val="897"/>
              <w:jc w:val="center"/>
              <w:widowControl/>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W w:w="6021" w:type="dxa"/>
            <w:vAlign w:val="center"/>
            <w:textDirection w:val="lrTb"/>
            <w:noWrap w:val="false"/>
          </w:tcPr>
          <w:p>
            <w:pPr>
              <w:pStyle w:val="897"/>
              <w:jc w:val="center"/>
              <w:widowControl/>
              <w:rPr>
                <w:rFonts w:ascii="宋体" w:hAnsi="宋体" w:cs="仿宋"/>
                <w:sz w:val="24"/>
                <w:szCs w:val="24"/>
              </w:rPr>
            </w:pPr>
            <w:r>
              <w:rPr>
                <w:rFonts w:hint="eastAsia" w:ascii="宋体" w:hAnsi="宋体" w:cs="仿宋"/>
                <w:sz w:val="24"/>
                <w:szCs w:val="24"/>
              </w:rPr>
              <w:t xml:space="preserve">互联网小程序应用安全防护</w:t>
            </w:r>
            <w:r>
              <w:rPr>
                <w:rFonts w:ascii="宋体" w:hAnsi="宋体" w:cs="仿宋"/>
                <w:sz w:val="24"/>
                <w:szCs w:val="24"/>
              </w:rPr>
            </w:r>
            <w:r/>
          </w:p>
        </w:tc>
        <w:tc>
          <w:tcPr>
            <w:tcW w:w="2211" w:type="dxa"/>
            <w:vAlign w:val="center"/>
            <w:textDirection w:val="lrTb"/>
            <w:noWrap w:val="false"/>
          </w:tcPr>
          <w:p>
            <w:pPr>
              <w:pStyle w:val="897"/>
              <w:jc w:val="center"/>
              <w:widowControl/>
              <w:rPr>
                <w:rFonts w:ascii="宋体" w:hAnsi="宋体" w:cs="仿宋"/>
                <w:sz w:val="24"/>
                <w:szCs w:val="24"/>
              </w:rPr>
            </w:pPr>
            <w:r>
              <w:rPr>
                <w:rFonts w:hint="eastAsia" w:ascii="宋体" w:hAnsi="宋体" w:cs="仿宋"/>
                <w:sz w:val="24"/>
                <w:szCs w:val="24"/>
              </w:rPr>
              <w:t xml:space="preserve">1套</w:t>
            </w:r>
            <w:r>
              <w:rPr>
                <w:rFonts w:ascii="宋体" w:hAnsi="宋体" w:cs="仿宋"/>
                <w:sz w:val="24"/>
                <w:szCs w:val="24"/>
              </w:rPr>
            </w:r>
            <w:r/>
          </w:p>
        </w:tc>
      </w:tr>
    </w:tbl>
    <w:p>
      <w:pPr>
        <w:pStyle w:val="897"/>
        <w:rPr>
          <w:lang w:val="zh-CN"/>
        </w:rPr>
      </w:pPr>
      <w:r>
        <w:rPr>
          <w:lang w:val="zh-CN"/>
        </w:rPr>
      </w:r>
      <w:r/>
    </w:p>
    <w:p>
      <w:pPr>
        <w:pStyle w:val="897"/>
        <w:numPr>
          <w:ilvl w:val="0"/>
          <w:numId w:val="4"/>
        </w:numPr>
        <w:keepLines/>
        <w:keepNext/>
        <w:spacing w:before="145" w:after="145" w:line="400" w:lineRule="exact"/>
        <w:rPr>
          <w:b/>
          <w:bCs/>
          <w:sz w:val="32"/>
          <w:szCs w:val="32"/>
          <w:lang w:val="zh-CN"/>
        </w:rPr>
        <w:outlineLvl w:val="1"/>
      </w:pPr>
      <w:r>
        <w:rPr>
          <w:rFonts w:hint="eastAsia"/>
          <w:b/>
          <w:bCs/>
          <w:sz w:val="32"/>
          <w:szCs w:val="32"/>
          <w:lang w:val="zh-CN"/>
        </w:rPr>
        <w:t xml:space="preserve">技术参数</w:t>
      </w:r>
      <w:r>
        <w:rPr>
          <w:b/>
          <w:bCs/>
          <w:sz w:val="32"/>
          <w:szCs w:val="32"/>
          <w:lang w:val="zh-CN"/>
        </w:rPr>
      </w:r>
      <w:r/>
    </w:p>
    <w:p>
      <w:pPr>
        <w:pStyle w:val="897"/>
        <w:ind w:firstLine="480"/>
        <w:spacing w:line="360" w:lineRule="auto"/>
        <w:rPr>
          <w:b/>
          <w:bCs/>
          <w:sz w:val="32"/>
          <w:szCs w:val="32"/>
        </w:rPr>
      </w:pPr>
      <w:r>
        <w:rPr>
          <w:rFonts w:hint="eastAsia" w:ascii="宋体" w:hAnsi="宋体"/>
          <w:bCs/>
          <w:color w:val="000000"/>
          <w:sz w:val="24"/>
          <w:szCs w:val="24"/>
        </w:rPr>
        <w:t xml:space="preserve">技术要求是指对采购标的功能和质量要求，包括性能、材料、结构、外观、安全，或者服务内容和标准等。本项目所采购的</w:t>
      </w:r>
      <w:r>
        <w:rPr>
          <w:rFonts w:hint="eastAsia" w:ascii="宋体" w:hAnsi="宋体" w:cs="仿宋"/>
          <w:sz w:val="24"/>
          <w:szCs w:val="24"/>
        </w:rPr>
        <w:t xml:space="preserve">互联网小程序应用安全防护系统</w:t>
      </w:r>
      <w:r>
        <w:rPr>
          <w:rFonts w:hint="eastAsia" w:ascii="宋体" w:hAnsi="宋体"/>
          <w:bCs/>
          <w:color w:val="000000"/>
          <w:sz w:val="24"/>
          <w:szCs w:val="24"/>
        </w:rPr>
        <w:t xml:space="preserve">，其中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b/>
          <w:bCs/>
          <w:sz w:val="32"/>
          <w:szCs w:val="32"/>
        </w:rPr>
      </w:r>
      <w:r/>
    </w:p>
    <w:p>
      <w:pPr>
        <w:pStyle w:val="897"/>
      </w:p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271"/>
        <w:gridCol w:w="1418"/>
        <w:gridCol w:w="5607"/>
      </w:tblGrid>
      <w:tr>
        <w:trPr>
          <w:trHeight w:val="32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功能类型</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参数要求</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详细要求</w:t>
            </w:r>
            <w:r>
              <w:rPr>
                <w:rFonts w:ascii="宋体" w:hAnsi="宋体" w:cs="宋体"/>
                <w:b/>
                <w:bCs/>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统一管理与横向扩展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b/>
                <w:bCs/>
                <w:color w:val="000000"/>
                <w:szCs w:val="21"/>
              </w:rPr>
            </w:pPr>
            <w:r>
              <w:rPr>
                <w:rFonts w:hint="eastAsia" w:ascii="宋体" w:hAnsi="宋体" w:cs="宋体"/>
                <w:b/>
                <w:i/>
                <w:iCs/>
                <w:color w:val="000000"/>
                <w:szCs w:val="21"/>
                <w:u w:val="single"/>
              </w:rPr>
              <w:t xml:space="preserve">统一集群纳管</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b/>
                <w:i/>
                <w:color w:val="000000"/>
                <w:szCs w:val="21"/>
                <w:u w:val="single"/>
              </w:rPr>
            </w:pPr>
            <w:r>
              <w:rPr>
                <w:rFonts w:hint="eastAsia" w:ascii="宋体" w:hAnsi="宋体" w:cs="宋体"/>
                <w:b/>
                <w:i/>
                <w:color w:val="000000"/>
                <w:szCs w:val="21"/>
                <w:u w:val="single"/>
              </w:rPr>
              <w:t xml:space="preserve">本次投标产品须支持与采购人现有动态应用防护平台实现统一纳管，并作为现有平台的扩展模块接入，不得新增独立管理平台，不得造成现有策略体系、日志体系、运维流程割裂。部署完成后，须通过统一集中管理平台对现网动态应用防护系统及本次新增小程序防护模块进行集中统一管理，实现：（</w:t>
            </w:r>
            <w:r>
              <w:rPr>
                <w:rFonts w:ascii="宋体" w:hAnsi="宋体" w:cs="宋体"/>
                <w:b/>
                <w:i/>
                <w:color w:val="000000"/>
                <w:szCs w:val="21"/>
                <w:u w:val="single"/>
              </w:rPr>
              <w:t xml:space="preserve">1）集群化部署与运行状态监控；（2）策略统一下发与版本控制；（3）攻击事件日志集中采集与分析。</w:t>
            </w:r>
            <w:r/>
          </w:p>
          <w:p>
            <w:pPr>
              <w:pStyle w:val="897"/>
              <w:spacing w:line="276" w:lineRule="auto"/>
              <w:rPr>
                <w:rFonts w:ascii="宋体" w:hAnsi="宋体" w:cs="宋体"/>
                <w:b/>
                <w:bCs/>
                <w:i/>
                <w:color w:val="000000"/>
                <w:szCs w:val="21"/>
                <w:u w:val="single"/>
              </w:rPr>
            </w:pPr>
            <w:r>
              <w:rPr>
                <w:rFonts w:hint="eastAsia" w:ascii="宋体" w:hAnsi="宋体" w:cs="宋体"/>
                <w:b/>
                <w:i/>
                <w:color w:val="000000"/>
                <w:szCs w:val="21"/>
                <w:u w:val="single"/>
              </w:rPr>
              <w:t xml:space="preserve">为确保系统兼容性、平台稳定性及后续统一运维，投标人须提供现有动态应用防护平台原厂出具的兼容性证明或证明材料，证明其投标产品支持接入现有平台并纳入统一集群管理。</w:t>
            </w:r>
            <w:r>
              <w:rPr>
                <w:rFonts w:ascii="宋体" w:hAnsi="宋体" w:cs="宋体"/>
                <w:b/>
                <w:bCs/>
                <w:i/>
                <w:color w:val="000000"/>
                <w:szCs w:val="21"/>
                <w:u w:val="single"/>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right w:val="single" w:color="000000" w:sz="4" w:space="0"/>
            </w:tcBorders>
            <w:tcW w:w="1418" w:type="dxa"/>
            <w:vAlign w:val="center"/>
            <w:textDirection w:val="lrTb"/>
            <w:noWrap w:val="false"/>
          </w:tcPr>
          <w:p>
            <w:pPr>
              <w:pStyle w:val="897"/>
              <w:spacing w:line="276" w:lineRule="auto"/>
              <w:rPr>
                <w:rFonts w:ascii="宋体" w:hAnsi="宋体" w:cs="宋体"/>
                <w:b/>
                <w:color w:val="000000"/>
                <w:szCs w:val="21"/>
              </w:rPr>
            </w:pPr>
            <w:r>
              <w:rPr>
                <w:rFonts w:hint="eastAsia" w:ascii="宋体" w:hAnsi="宋体" w:cs="宋体"/>
                <w:b/>
                <w:i/>
                <w:iCs/>
                <w:color w:val="000000"/>
                <w:szCs w:val="21"/>
                <w:u w:val="single"/>
              </w:rPr>
              <w:t xml:space="preserve">可扩展性</w:t>
            </w:r>
            <w:r>
              <w:rPr>
                <w:rFonts w:ascii="宋体" w:hAnsi="宋体" w:cs="宋体"/>
                <w:b/>
                <w:color w:val="000000"/>
                <w:szCs w:val="21"/>
              </w:rPr>
            </w:r>
            <w:r/>
          </w:p>
        </w:tc>
        <w:tc>
          <w:tcPr>
            <w:tcBorders>
              <w:top w:val="single" w:color="000000" w:sz="4" w:space="0"/>
              <w:left w:val="none" w:color="000000" w:sz="4" w:space="0"/>
              <w:right w:val="single" w:color="000000" w:sz="4" w:space="0"/>
            </w:tcBorders>
            <w:tcW w:w="5607" w:type="dxa"/>
            <w:vAlign w:val="center"/>
            <w:textDirection w:val="lrTb"/>
            <w:noWrap w:val="false"/>
          </w:tcPr>
          <w:p>
            <w:pPr>
              <w:pStyle w:val="897"/>
              <w:spacing w:line="276" w:lineRule="auto"/>
              <w:rPr>
                <w:rFonts w:ascii="宋体" w:hAnsi="宋体" w:cs="宋体"/>
                <w:b/>
                <w:i/>
                <w:color w:val="000000"/>
                <w:szCs w:val="21"/>
                <w:u w:val="single"/>
              </w:rPr>
            </w:pPr>
            <w:r>
              <w:rPr>
                <w:rFonts w:hint="eastAsia" w:ascii="宋体" w:hAnsi="宋体" w:cs="宋体"/>
                <w:b/>
                <w:i/>
                <w:color w:val="000000"/>
                <w:szCs w:val="21"/>
                <w:u w:val="single"/>
              </w:rPr>
              <w:t xml:space="preserve">小程序作为采购人互联网业务访问入口，后续可能承载智能客服、知识库问答、智能导诊、智能助手等智能化业务，并调用大模型</w:t>
            </w:r>
            <w:r>
              <w:rPr>
                <w:rFonts w:ascii="宋体" w:hAnsi="宋体" w:cs="宋体"/>
                <w:b/>
                <w:i/>
                <w:color w:val="000000"/>
                <w:szCs w:val="21"/>
                <w:u w:val="single"/>
              </w:rPr>
              <w:t xml:space="preserve"> API、智能体应用接口及第三方开放接口。投标产品须支持在采购人现有动态应用防护平台架构下，将上述新型业务接口纳入统一防护体系，实现统一接入、统一策略配置、统一访问控制、统一日志采集、统一风险分析和统一运维管理。投标人须提供现有动态应用防护平台原厂出具的兼容性证明或接口适配</w:t>
            </w:r>
            <w:r>
              <w:rPr>
                <w:rFonts w:hint="eastAsia" w:ascii="宋体" w:hAnsi="宋体" w:cs="宋体"/>
                <w:b/>
                <w:i/>
                <w:color w:val="000000"/>
                <w:szCs w:val="21"/>
                <w:u w:val="single"/>
              </w:rPr>
              <w:t xml:space="preserve">证明材料。</w:t>
            </w:r>
            <w:r>
              <w:rPr>
                <w:rFonts w:ascii="宋体" w:hAnsi="宋体" w:cs="宋体"/>
                <w:b/>
                <w:i/>
                <w:color w:val="000000"/>
                <w:szCs w:val="21"/>
                <w:u w:val="single"/>
              </w:rPr>
            </w:r>
            <w:r/>
          </w:p>
        </w:tc>
      </w:tr>
      <w:tr>
        <w:trPr>
          <w:cantSplit/>
          <w:trHeight w:val="835"/>
        </w:trPr>
        <w:tc>
          <w:tcPr>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小程序防护</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▲小程序和Web应用统一管理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可以同时支持原生微信小程序和H5页面、Web应用统一防护和管理，无需多次部署。（要求提供功能实现截图并加盖公章。）</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用户行为访问控制</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对访问小程序不可信的设备、账户及用户行为，当请求触发防护规则时，能设定多种拦截策略，如：阻挡，延时等；且可配置上述拦截策略按百分比随机响应，提升攻击者的对抗分析难度。</w:t>
            </w:r>
            <w:r>
              <w:rPr>
                <w:rFonts w:ascii="宋体" w:hAnsi="宋体" w:cs="宋体"/>
                <w:color w:val="000000"/>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b/>
                <w:bCs/>
                <w:color w:val="000000"/>
                <w:sz w:val="24"/>
              </w:rPr>
              <w:t xml:space="preserve">▲</w:t>
            </w:r>
            <w:r>
              <w:rPr>
                <w:rFonts w:hint="eastAsia" w:ascii="宋体" w:hAnsi="宋体" w:cs="宋体"/>
                <w:color w:val="000000"/>
                <w:szCs w:val="21"/>
              </w:rPr>
              <w:t xml:space="preserve">微信小程序合法性验证</w:t>
            </w:r>
            <w:r>
              <w:rPr>
                <w:rFonts w:ascii="宋体" w:hAnsi="宋体" w:cs="宋体"/>
                <w:color w:val="000000"/>
                <w:szCs w:val="21"/>
              </w:rPr>
            </w:r>
            <w:r/>
          </w:p>
        </w:tc>
        <w:tc>
          <w:tcPr>
            <w:tcBorders>
              <w:top w:val="single" w:color="000000" w:sz="4" w:space="0"/>
              <w:left w:val="non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验证请求是否由真实微信小程序客户端发起，防止假冒微信小程序的访问。（要求提供功能实现截图并加盖公章。）</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离线检测</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原生防护SDK需要及时了解安全网关是否在线，且确保离线后不影响业务正常使</w:t>
            </w:r>
            <w:r>
              <w:rPr>
                <w:rFonts w:hint="eastAsia" w:ascii="宋体" w:hAnsi="宋体" w:cs="宋体"/>
                <w:color w:val="000000"/>
                <w:szCs w:val="21"/>
              </w:rPr>
              <w:t xml:space="preserve">用。</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动态混淆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支持对微信小程序与服务器端间通讯的请求内容和响应内容数据进行动态混淆，攻击者无法识别与篡改通过中间人手法截获的数据。</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b/>
                <w:bCs/>
                <w:color w:val="000000"/>
                <w:sz w:val="24"/>
              </w:rPr>
              <w:t xml:space="preserve">▲</w:t>
            </w:r>
            <w:r>
              <w:rPr>
                <w:rFonts w:hint="eastAsia" w:ascii="宋体" w:hAnsi="宋体" w:cs="宋体"/>
                <w:color w:val="000000"/>
                <w:szCs w:val="21"/>
              </w:rPr>
              <w:t xml:space="preserve">AppID校验功能</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可以实现防护通过refer伪造请求， 确保Refer中的appid、token中的appid、系统信息的host真实有效。（要求提供功能实现截图并加盖公章。）</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SDK更新</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具有灵活的更新方式，运行在不更新安全网关的情况下，直接进行SDK更新。</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b/>
                <w:bCs/>
                <w:color w:val="000000"/>
                <w:sz w:val="24"/>
              </w:rPr>
              <w:t xml:space="preserve">▲</w:t>
            </w:r>
            <w:r>
              <w:rPr>
                <w:rFonts w:hint="eastAsia" w:ascii="宋体" w:hAnsi="宋体" w:cs="宋体"/>
                <w:color w:val="000000"/>
                <w:szCs w:val="21"/>
              </w:rPr>
              <w:t xml:space="preserve">SDK JS混淆</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原生小程序集成SDK时，需要保证核心防护逻辑不泄漏，需要对SDK本身进行混淆，以保证安全。（要求提供功能实现截图并加盖公章。）</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b/>
                <w:bCs/>
                <w:color w:val="000000"/>
                <w:sz w:val="24"/>
              </w:rPr>
              <w:t xml:space="preserve">▲</w:t>
            </w:r>
            <w:r>
              <w:rPr>
                <w:rFonts w:hint="eastAsia" w:ascii="宋体" w:hAnsi="宋体" w:cs="宋体"/>
                <w:color w:val="000000"/>
                <w:szCs w:val="21"/>
              </w:rPr>
              <w:t xml:space="preserve">微信小程序运行环境威胁感知</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要求防护系统具备微信小程序运行环境感知能力，包括电量和网络类型检测设备名称、设备厂商、手机电池电量、充电状态等设备基本信息、微信版本号、操作系统及版本、小程序版本、设备连接网络类型等信息。（要求提供功能实现截图并加盖公章。）</w:t>
            </w:r>
            <w:r>
              <w:rPr>
                <w:rFonts w:ascii="宋体" w:hAnsi="宋体" w:cs="宋体"/>
                <w:color w:val="000000"/>
                <w:szCs w:val="21"/>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97"/>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动态令牌</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防止攻击者利用攻击工具或终端木马绕过安全保护机制，对后台进行攻击，赋予每个微信小程序客户端请求一次性令牌，防止重放攻击和接口恶意调用。要求同时支持默认令牌、通用令牌、响应令牌。</w:t>
            </w:r>
            <w:r>
              <w:rPr>
                <w:rFonts w:ascii="宋体" w:hAnsi="宋体" w:cs="宋体"/>
                <w:color w:val="000000"/>
                <w:szCs w:val="21"/>
              </w:rPr>
            </w:r>
            <w:r/>
          </w:p>
        </w:tc>
      </w:tr>
      <w:tr>
        <w:trP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97"/>
              <w:rPr>
                <w:rFonts w:ascii="宋体" w:hAnsi="宋体" w:cs="宋体"/>
                <w:b/>
                <w:bCs/>
                <w:color w:val="000000"/>
                <w:szCs w:val="21"/>
              </w:rPr>
            </w:pPr>
            <w:r>
              <w:rPr>
                <w:rFonts w:hint="eastAsia" w:ascii="宋体" w:hAnsi="宋体" w:cs="宋体"/>
                <w:b/>
                <w:bCs/>
                <w:color w:val="000000"/>
                <w:szCs w:val="21"/>
              </w:rPr>
              <w:t xml:space="preserve">服务</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ascii="宋体" w:hAnsi="宋体" w:cs="宋体"/>
                <w:color w:val="000000"/>
                <w:szCs w:val="21"/>
              </w:rPr>
            </w:pPr>
            <w:r>
              <w:rPr>
                <w:rFonts w:hint="eastAsia" w:ascii="宋体" w:hAnsi="宋体" w:cs="宋体"/>
                <w:color w:val="000000"/>
                <w:szCs w:val="21"/>
              </w:rPr>
              <w:t xml:space="preserve">质保</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color w:val="000000"/>
                <w:szCs w:val="21"/>
              </w:rPr>
            </w:pPr>
            <w:r>
              <w:rPr>
                <w:rFonts w:ascii="宋体" w:hAnsi="宋体" w:cs="宋体"/>
                <w:b/>
                <w:i/>
                <w:sz w:val="24"/>
                <w:szCs w:val="24"/>
                <w:u w:val="single"/>
              </w:rPr>
              <w:t xml:space="preserve">投标</w:t>
            </w:r>
            <w:r>
              <w:rPr>
                <w:rFonts w:ascii="宋体" w:hAnsi="宋体" w:cs="宋体"/>
                <w:b/>
                <w:i/>
                <w:sz w:val="24"/>
                <w:szCs w:val="24"/>
                <w:u w:val="single"/>
              </w:rPr>
              <w:t xml:space="preserve">人</w:t>
            </w:r>
            <w:r>
              <w:rPr>
                <w:rFonts w:ascii="宋体" w:hAnsi="宋体" w:cs="宋体"/>
                <w:b/>
                <w:i/>
                <w:sz w:val="24"/>
                <w:szCs w:val="24"/>
                <w:u w:val="single"/>
              </w:rPr>
              <w:t xml:space="preserve">提供</w:t>
            </w:r>
            <w:r>
              <w:rPr>
                <w:rFonts w:hint="eastAsia" w:ascii="宋体" w:hAnsi="宋体" w:cs="宋体"/>
                <w:b/>
                <w:i/>
                <w:sz w:val="24"/>
                <w:szCs w:val="24"/>
                <w:u w:val="single"/>
              </w:rPr>
              <w:t xml:space="preserve">承诺</w:t>
            </w:r>
            <w:r>
              <w:rPr>
                <w:rFonts w:hint="eastAsia" w:ascii="宋体" w:hAnsi="宋体" w:cs="宋体"/>
                <w:b/>
                <w:i/>
                <w:sz w:val="24"/>
                <w:szCs w:val="24"/>
                <w:u w:val="single"/>
              </w:rPr>
              <w:t xml:space="preserve">由</w:t>
            </w:r>
            <w:r>
              <w:rPr>
                <w:rFonts w:ascii="宋体" w:hAnsi="宋体" w:cs="宋体"/>
                <w:b/>
                <w:i/>
                <w:sz w:val="24"/>
                <w:szCs w:val="24"/>
                <w:u w:val="single"/>
              </w:rPr>
              <w:t xml:space="preserve">原厂商</w:t>
            </w:r>
            <w:r>
              <w:rPr>
                <w:rFonts w:ascii="宋体" w:hAnsi="宋体" w:cs="宋体"/>
                <w:b/>
                <w:i/>
                <w:sz w:val="24"/>
                <w:szCs w:val="24"/>
                <w:u w:val="single"/>
              </w:rPr>
              <w:t xml:space="preserve">提供3</w:t>
            </w:r>
            <w:r>
              <w:rPr>
                <w:rFonts w:ascii="宋体" w:hAnsi="宋体" w:cs="宋体"/>
                <w:b/>
                <w:i/>
                <w:sz w:val="24"/>
                <w:szCs w:val="24"/>
                <w:u w:val="single"/>
              </w:rPr>
              <w:t xml:space="preserve">年</w:t>
            </w:r>
            <w:r>
              <w:rPr>
                <w:rFonts w:ascii="宋体" w:hAnsi="宋体" w:cs="宋体"/>
                <w:b/>
                <w:i/>
                <w:sz w:val="24"/>
                <w:szCs w:val="24"/>
                <w:u w:val="single"/>
              </w:rPr>
              <w:t xml:space="preserve">免费质保</w:t>
            </w:r>
            <w:r>
              <w:rPr>
                <w:rFonts w:hint="eastAsia" w:ascii="宋体" w:hAnsi="宋体" w:cs="宋体"/>
                <w:b/>
                <w:i/>
                <w:sz w:val="24"/>
                <w:szCs w:val="24"/>
                <w:u w:val="single"/>
              </w:rPr>
              <w:t xml:space="preserve">及技术</w:t>
            </w:r>
            <w:r>
              <w:rPr>
                <w:rFonts w:ascii="宋体" w:hAnsi="宋体" w:cs="宋体"/>
                <w:b/>
                <w:i/>
                <w:sz w:val="24"/>
                <w:szCs w:val="24"/>
                <w:u w:val="single"/>
              </w:rPr>
              <w:t xml:space="preserve">服务</w:t>
            </w:r>
            <w:r>
              <w:rPr>
                <w:rFonts w:ascii="宋体" w:hAnsi="宋体" w:cs="宋体"/>
                <w:color w:val="000000"/>
                <w:szCs w:val="21"/>
              </w:rPr>
            </w:r>
            <w:r/>
          </w:p>
        </w:tc>
      </w:tr>
      <w:tr>
        <w:trPr>
          <w:trHeight w:val="1213"/>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97"/>
              <w:rPr>
                <w:rFonts w:hint="eastAsia" w:ascii="宋体" w:hAnsi="宋体" w:cs="宋体"/>
                <w:b/>
                <w:bCs/>
                <w:i/>
                <w:iCs/>
                <w:color w:val="000000"/>
                <w:szCs w:val="21"/>
                <w:u w:val="single"/>
              </w:rPr>
            </w:pPr>
            <w:r>
              <w:rPr>
                <w:rFonts w:hint="eastAsia" w:ascii="宋体" w:hAnsi="宋体" w:cs="宋体"/>
                <w:b/>
                <w:bCs/>
                <w:i/>
                <w:iCs/>
                <w:color w:val="000000"/>
                <w:szCs w:val="21"/>
                <w:u w:val="single"/>
              </w:rPr>
              <w:t xml:space="preserve">证书</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7"/>
              <w:rPr>
                <w:rFonts w:hint="eastAsia" w:ascii="宋体" w:hAnsi="宋体" w:cs="宋体"/>
                <w:i/>
                <w:iCs/>
                <w:color w:val="000000"/>
                <w:szCs w:val="21"/>
                <w:u w:val="single"/>
              </w:rPr>
            </w:pPr>
            <w:r>
              <w:rPr>
                <w:rFonts w:hint="eastAsia" w:ascii="宋体" w:hAnsi="宋体" w:cs="宋体"/>
                <w:i/>
                <w:iCs/>
                <w:color w:val="000000"/>
                <w:szCs w:val="21"/>
                <w:u w:val="single"/>
              </w:rPr>
            </w:r>
            <w:r/>
          </w:p>
        </w:tc>
        <w:tc>
          <w:tcPr>
            <w:tcBorders>
              <w:top w:val="single" w:color="000000" w:sz="4" w:space="0"/>
              <w:left w:val="none" w:color="000000" w:sz="4" w:space="0"/>
              <w:bottom w:val="single" w:color="000000" w:sz="4" w:space="0"/>
              <w:right w:val="single" w:color="000000" w:sz="4" w:space="0"/>
            </w:tcBorders>
            <w:tcW w:w="5607" w:type="dxa"/>
            <w:vAlign w:val="center"/>
            <w:textDirection w:val="lrTb"/>
            <w:noWrap w:val="false"/>
          </w:tcPr>
          <w:p>
            <w:pPr>
              <w:pStyle w:val="897"/>
              <w:rPr>
                <w:rFonts w:ascii="宋体" w:hAnsi="宋体" w:cs="宋体"/>
                <w:b/>
                <w:i/>
                <w:iCs/>
                <w:sz w:val="24"/>
                <w:szCs w:val="24"/>
                <w:u w:val="single"/>
              </w:rPr>
            </w:pPr>
            <w:r>
              <w:rPr>
                <w:rFonts w:hint="eastAsia"/>
                <w:b/>
                <w:i/>
                <w:iCs/>
                <w:sz w:val="24"/>
                <w:szCs w:val="24"/>
                <w:u w:val="single"/>
              </w:rPr>
              <w:t xml:space="preserve">所投产品须具备有效的《网络安全专用产品安全检测证书》或《网络安全专用产品安全认证证书》</w:t>
            </w:r>
            <w:r>
              <w:rPr>
                <w:rFonts w:ascii="宋体" w:hAnsi="宋体" w:cs="宋体"/>
                <w:b/>
                <w:i/>
                <w:iCs/>
                <w:sz w:val="24"/>
                <w:szCs w:val="24"/>
                <w:u w:val="single"/>
              </w:rPr>
            </w:r>
            <w:r/>
          </w:p>
        </w:tc>
      </w:tr>
    </w:tbl>
    <w:p>
      <w:pPr>
        <w:pStyle w:val="1012"/>
        <w:ind w:firstLine="0"/>
        <w:rPr>
          <w:lang w:val="en-US"/>
        </w:rPr>
      </w:pPr>
      <w:r>
        <w:rPr>
          <w:lang w:val="en-US"/>
        </w:rPr>
      </w:r>
      <w:r/>
    </w:p>
    <w:p>
      <w:pPr>
        <w:pStyle w:val="897"/>
        <w:keepLines/>
        <w:keepNext/>
        <w:spacing w:line="360" w:lineRule="auto"/>
        <w:outlineLvl w:val="1"/>
      </w:pPr>
      <w:r>
        <w:rPr>
          <w:rFonts w:hint="eastAsia"/>
          <w:b/>
          <w:bCs/>
          <w:sz w:val="32"/>
          <w:szCs w:val="32"/>
        </w:rPr>
        <w:t xml:space="preserve">三、商务要求</w:t>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项目管理与实施要求</w:t>
      </w:r>
      <w:r>
        <w:rPr>
          <w:rFonts w:ascii="宋体" w:hAnsi="宋体"/>
          <w:b/>
          <w:bCs/>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投标人应具有健全的项目管理制度和流程，以及合格的项目实施人员，对系统建设进行全过程质量管理，确保项目实施的顺利。</w:t>
      </w:r>
      <w:r>
        <w:rPr>
          <w:rFonts w:ascii="宋体" w:hAnsi="宋体" w:cs="宋体"/>
          <w:sz w:val="24"/>
          <w:szCs w:val="24"/>
        </w:rPr>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付款方式</w:t>
      </w:r>
      <w:r>
        <w:rPr>
          <w:rFonts w:ascii="宋体" w:hAnsi="宋体"/>
          <w:b/>
          <w:bCs/>
          <w:sz w:val="24"/>
          <w:szCs w:val="24"/>
        </w:rPr>
      </w:r>
      <w:r/>
    </w:p>
    <w:p>
      <w:pPr>
        <w:pStyle w:val="897"/>
        <w:ind w:firstLine="480"/>
        <w:spacing w:line="360" w:lineRule="auto"/>
        <w:pBdr>
          <w:top w:val="none" w:color="000000" w:sz="0" w:space="0"/>
          <w:left w:val="none" w:color="000000" w:sz="0" w:space="0"/>
          <w:bottom w:val="none" w:color="000000" w:sz="0" w:space="0"/>
          <w:right w:val="none" w:color="000000" w:sz="0" w:space="0"/>
        </w:pBdr>
      </w:pPr>
      <w:r/>
      <w:bookmarkStart w:id="178" w:name="_GoBack"/>
      <w:r/>
      <w:bookmarkEnd w:id="178"/>
      <w:r>
        <w:rPr>
          <w:rFonts w:hint="eastAsia" w:ascii="宋体" w:hAnsi="宋体" w:cs="宋体"/>
          <w:color w:val="000000"/>
          <w:sz w:val="24"/>
        </w:rPr>
        <w:t xml:space="preserve">合同生效收到合同总价10%的履约保证金及项目实施完成且通过最终验收后60日内，收到开具的正规发票后支付合同总金额的100%</w:t>
      </w:r>
      <w:r>
        <w:rPr>
          <w:rFonts w:ascii="宋体" w:hAnsi="宋体" w:cs="宋体"/>
          <w:color w:val="000000"/>
          <w:sz w:val="24"/>
        </w:rPr>
        <w:t xml:space="preserve">。</w:t>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验收标准及方式</w:t>
      </w:r>
      <w:r>
        <w:rPr>
          <w:rFonts w:ascii="宋体" w:hAnsi="宋体"/>
          <w:b/>
          <w:bCs/>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1.产品交付前，投标人应对产品进行全面自检，符合采购人要求的交付条件后，由投标人发起验收申请，采购人评估后组织验收。</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2.在交货时投标人应对所提供的产品出具国家标准规定的产品合格证或国家认可的行业标准规定的产品合格证。</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3.采购人在交货前有权对投标人提供的产品、技术、服务提出异议，并采取相关措施确保质量合格。</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4.具体组织程序、验收标准和方法，按需求方规定程序执行，投标人配合。</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5.产品验收不合格，采购人有权拒收和解除采购合同，由此造成的损失，由中标供应商承担。验收过程中，中标供应商可有1次整改机会，若未通过，采购人有权解除合同并追回已支付款项。</w:t>
      </w:r>
      <w:r>
        <w:rPr>
          <w:rFonts w:ascii="宋体" w:hAnsi="宋体" w:cs="宋体"/>
          <w:sz w:val="24"/>
          <w:szCs w:val="24"/>
        </w:rPr>
      </w:r>
      <w:r/>
    </w:p>
    <w:p>
      <w:pPr>
        <w:pStyle w:val="897"/>
        <w:ind w:firstLine="480"/>
        <w:spacing w:line="360" w:lineRule="auto"/>
        <w:rPr>
          <w:rFonts w:ascii="宋体" w:hAnsi="宋体"/>
          <w:sz w:val="24"/>
          <w:szCs w:val="24"/>
        </w:rPr>
      </w:pPr>
      <w:r>
        <w:rPr>
          <w:rFonts w:hint="eastAsia" w:ascii="宋体" w:hAnsi="宋体" w:cs="宋体"/>
          <w:sz w:val="24"/>
          <w:szCs w:val="24"/>
        </w:rPr>
        <w:t xml:space="preserve">6.项目验收前，投标人须培训采购人至少3名工程师和需求部门管理人员</w:t>
      </w:r>
      <w:r>
        <w:rPr>
          <w:rFonts w:hint="eastAsia" w:ascii="宋体" w:hAnsi="宋体"/>
          <w:sz w:val="24"/>
          <w:szCs w:val="24"/>
        </w:rPr>
        <w:t xml:space="preserve">。</w:t>
      </w:r>
      <w:r>
        <w:rPr>
          <w:rFonts w:ascii="宋体" w:hAnsi="宋体"/>
          <w:sz w:val="24"/>
          <w:szCs w:val="24"/>
        </w:rPr>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售后服务要求</w:t>
      </w:r>
      <w:r>
        <w:rPr>
          <w:rFonts w:ascii="宋体" w:hAnsi="宋体"/>
          <w:b/>
          <w:bCs/>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1.维保：提供三年原厂质保服务。为保证原厂服务的有效执行，要求所有保修信息均为江苏省人民医院：投标人提供的货物必须由原厂商直接发至采购人指定地方。</w:t>
      </w:r>
      <w:r>
        <w:rPr>
          <w:rFonts w:ascii="宋体" w:hAnsi="宋体" w:cs="宋体"/>
          <w:sz w:val="24"/>
          <w:szCs w:val="24"/>
        </w:rPr>
      </w:r>
      <w:r/>
    </w:p>
    <w:p>
      <w:pPr>
        <w:pStyle w:val="897"/>
        <w:ind w:firstLine="480"/>
        <w:spacing w:line="360" w:lineRule="auto"/>
        <w:rPr>
          <w:rFonts w:ascii="宋体" w:hAnsi="宋体" w:cs="宋体"/>
          <w:sz w:val="24"/>
          <w:szCs w:val="24"/>
        </w:rPr>
      </w:pPr>
      <w:r>
        <w:rPr>
          <w:rFonts w:hint="eastAsia" w:ascii="宋体" w:hAnsi="宋体" w:cs="宋体"/>
          <w:sz w:val="24"/>
          <w:szCs w:val="24"/>
        </w:rPr>
        <w:t xml:space="preserve">2.投标人须承诺提供该产品的技术培训、技术支持和维修巡检服务，并在投标文件中提供相应书面方案。</w:t>
      </w:r>
      <w:r>
        <w:rPr>
          <w:rFonts w:ascii="宋体" w:hAnsi="宋体" w:cs="宋体"/>
          <w:sz w:val="24"/>
          <w:szCs w:val="24"/>
        </w:rPr>
      </w:r>
      <w:r/>
    </w:p>
    <w:p>
      <w:pPr>
        <w:pStyle w:val="897"/>
        <w:ind w:firstLine="485"/>
        <w:spacing w:line="360" w:lineRule="auto"/>
        <w:rPr>
          <w:rFonts w:ascii="宋体" w:cs="Arial"/>
          <w:bCs/>
          <w:sz w:val="24"/>
          <w:szCs w:val="24"/>
        </w:rPr>
      </w:pPr>
      <w:r>
        <w:rPr>
          <w:rFonts w:hint="eastAsia" w:ascii="宋体" w:cs="Arial"/>
          <w:bCs/>
          <w:sz w:val="24"/>
          <w:szCs w:val="24"/>
        </w:rPr>
        <w:t xml:space="preserve">3.投标人负责软硬件安装调试，投标人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ascii="宋体" w:cs="Arial"/>
          <w:bCs/>
          <w:sz w:val="24"/>
          <w:szCs w:val="24"/>
        </w:rPr>
      </w:r>
      <w:r/>
    </w:p>
    <w:p>
      <w:pPr>
        <w:pStyle w:val="897"/>
        <w:ind w:firstLine="485"/>
        <w:spacing w:line="360" w:lineRule="auto"/>
        <w:rPr>
          <w:rFonts w:ascii="宋体" w:cs="Arial"/>
          <w:bCs/>
          <w:sz w:val="24"/>
          <w:szCs w:val="24"/>
        </w:rPr>
      </w:pPr>
      <w:r>
        <w:rPr>
          <w:rFonts w:hint="eastAsia" w:ascii="宋体" w:cs="Arial"/>
          <w:bCs/>
          <w:sz w:val="24"/>
          <w:szCs w:val="24"/>
        </w:rPr>
        <w:t xml:space="preserve">4</w:t>
      </w:r>
      <w:r>
        <w:rPr>
          <w:rFonts w:ascii="宋体" w:cs="Arial"/>
          <w:bCs/>
          <w:sz w:val="24"/>
          <w:szCs w:val="24"/>
        </w:rPr>
        <w:t xml:space="preserve">.</w:t>
      </w:r>
      <w:r>
        <w:rPr>
          <w:rFonts w:hint="eastAsia" w:ascii="宋体" w:cs="Arial"/>
          <w:bCs/>
          <w:sz w:val="24"/>
          <w:szCs w:val="24"/>
        </w:rPr>
        <w:t xml:space="preserve">投标人需针对本项目成立专门的实施团队，积极主动与用户单位进行协调沟通，在规定的时间内，保证质量完成投标所提供设备的规划、安装、调试及投入运行，达成项目建设目标。安装调试期间，采购人有权派技术人员参加，投标人有义务对其提出问题进行解答。</w:t>
      </w:r>
      <w:r>
        <w:rPr>
          <w:rFonts w:ascii="宋体" w:cs="Arial"/>
          <w:bCs/>
          <w:sz w:val="24"/>
          <w:szCs w:val="24"/>
        </w:rPr>
      </w:r>
      <w:r/>
    </w:p>
    <w:p>
      <w:pPr>
        <w:pStyle w:val="897"/>
        <w:ind w:firstLine="485"/>
        <w:spacing w:line="360" w:lineRule="auto"/>
        <w:rPr>
          <w:rFonts w:ascii="宋体" w:hAnsi="宋体" w:cs="Arial"/>
          <w:bCs/>
          <w:sz w:val="24"/>
          <w:szCs w:val="24"/>
        </w:rPr>
      </w:pPr>
      <w:r>
        <w:rPr>
          <w:rFonts w:hint="eastAsia" w:ascii="宋体" w:cs="Arial"/>
          <w:bCs/>
          <w:sz w:val="24"/>
          <w:szCs w:val="24"/>
        </w:rPr>
        <w:t xml:space="preserve">5</w:t>
      </w:r>
      <w:r>
        <w:rPr>
          <w:rFonts w:ascii="宋体" w:cs="Arial"/>
          <w:bCs/>
          <w:sz w:val="24"/>
          <w:szCs w:val="24"/>
        </w:rPr>
        <w:t xml:space="preserve">.</w:t>
      </w:r>
      <w:r>
        <w:rPr>
          <w:rFonts w:hint="eastAsia" w:ascii="宋体" w:cs="Arial"/>
          <w:bCs/>
          <w:sz w:val="24"/>
          <w:szCs w:val="24"/>
        </w:rPr>
        <w:t xml:space="preserve">投标人须承担本项目实施过程涉及的全部费用（包括设备、辅材、测试和验收等），项目实施过程必须接受监督。</w:t>
      </w:r>
      <w:r>
        <w:rPr>
          <w:rFonts w:ascii="宋体" w:hAnsi="宋体" w:cs="Arial"/>
          <w:bCs/>
          <w:sz w:val="24"/>
          <w:szCs w:val="24"/>
        </w:rPr>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知识产权要求</w:t>
      </w:r>
      <w:r>
        <w:rPr>
          <w:rFonts w:ascii="宋体" w:hAnsi="宋体"/>
          <w:b/>
          <w:bCs/>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投标人应保证使用方在使用该产品或其任何一部分时，不受第三方提出侵犯其专利权、商标权和工业设计权的起诉，采购人不承担任何连带责任和赔偿责任。</w:t>
      </w:r>
      <w:r>
        <w:rPr>
          <w:rFonts w:ascii="宋体" w:hAnsi="宋体"/>
          <w:sz w:val="24"/>
          <w:szCs w:val="24"/>
        </w:rPr>
      </w:r>
      <w:r/>
    </w:p>
    <w:p>
      <w:pPr>
        <w:pStyle w:val="897"/>
        <w:numPr>
          <w:ilvl w:val="0"/>
          <w:numId w:val="5"/>
        </w:numPr>
        <w:spacing w:line="360" w:lineRule="auto"/>
        <w:rPr>
          <w:rFonts w:ascii="宋体" w:hAnsi="宋体"/>
          <w:b/>
          <w:bCs/>
          <w:sz w:val="24"/>
          <w:szCs w:val="24"/>
        </w:rPr>
      </w:pPr>
      <w:r>
        <w:rPr>
          <w:rFonts w:hint="eastAsia" w:ascii="宋体" w:hAnsi="宋体"/>
          <w:b/>
          <w:bCs/>
          <w:sz w:val="24"/>
          <w:szCs w:val="24"/>
        </w:rPr>
        <w:t xml:space="preserve">保密要求</w:t>
      </w:r>
      <w:r>
        <w:rPr>
          <w:rFonts w:ascii="宋体" w:hAnsi="宋体"/>
          <w:b/>
          <w:bCs/>
          <w:sz w:val="24"/>
          <w:szCs w:val="24"/>
        </w:rPr>
      </w:r>
      <w:r/>
    </w:p>
    <w:p>
      <w:pPr>
        <w:pStyle w:val="897"/>
        <w:ind w:firstLine="480"/>
        <w:spacing w:line="360" w:lineRule="auto"/>
        <w:rPr>
          <w:b/>
          <w:bCs/>
          <w:sz w:val="32"/>
          <w:szCs w:val="32"/>
        </w:rPr>
      </w:pPr>
      <w:r>
        <w:rPr>
          <w:rFonts w:hint="eastAsia" w:ascii="宋体" w:hAnsi="宋体"/>
          <w:sz w:val="24"/>
          <w:szCs w:val="24"/>
        </w:rPr>
        <w:t xml:space="preserve">投标人不得向第三方泄露采购机构提供的技术文件等资料。（投标人提供对应承诺书。）</w:t>
      </w:r>
      <w:r>
        <w:rPr>
          <w:b/>
          <w:bCs/>
          <w:sz w:val="32"/>
          <w:szCs w:val="32"/>
        </w:rPr>
      </w:r>
      <w:r/>
    </w:p>
    <w:p>
      <w:pPr>
        <w:pStyle w:val="897"/>
        <w:keepLines/>
        <w:keepNext/>
        <w:spacing w:line="360" w:lineRule="auto"/>
        <w:rPr>
          <w:b/>
          <w:bCs/>
          <w:sz w:val="32"/>
          <w:szCs w:val="32"/>
        </w:rPr>
        <w:outlineLvl w:val="1"/>
      </w:pPr>
      <w:r>
        <w:rPr>
          <w:rFonts w:hint="eastAsia"/>
          <w:b/>
          <w:bCs/>
          <w:sz w:val="32"/>
          <w:szCs w:val="32"/>
        </w:rPr>
        <w:t xml:space="preserve">四、其他要求</w:t>
      </w:r>
      <w:r>
        <w:rPr>
          <w:b/>
          <w:bCs/>
          <w:sz w:val="32"/>
          <w:szCs w:val="32"/>
        </w:rPr>
      </w:r>
      <w:r/>
    </w:p>
    <w:p>
      <w:pPr>
        <w:pStyle w:val="897"/>
        <w:numPr>
          <w:ilvl w:val="0"/>
          <w:numId w:val="6"/>
        </w:numPr>
        <w:ind w:left="0" w:firstLine="0"/>
        <w:spacing w:line="360" w:lineRule="auto"/>
        <w:rPr>
          <w:rFonts w:ascii="宋体" w:hAnsi="宋体"/>
          <w:b/>
          <w:bCs/>
          <w:sz w:val="24"/>
          <w:szCs w:val="24"/>
        </w:rPr>
      </w:pPr>
      <w:r>
        <w:rPr>
          <w:rFonts w:hint="eastAsia" w:ascii="宋体" w:hAnsi="宋体"/>
          <w:b/>
          <w:bCs/>
          <w:sz w:val="24"/>
          <w:szCs w:val="24"/>
        </w:rPr>
        <w:t xml:space="preserve">项目工作小组</w:t>
      </w:r>
      <w:r>
        <w:rPr>
          <w:rFonts w:ascii="宋体" w:hAnsi="宋体"/>
          <w:b/>
          <w:bCs/>
          <w:sz w:val="24"/>
          <w:szCs w:val="24"/>
        </w:rPr>
      </w:r>
      <w:r/>
    </w:p>
    <w:p>
      <w:pPr>
        <w:pStyle w:val="897"/>
        <w:spacing w:line="360" w:lineRule="auto"/>
        <w:rPr>
          <w:rFonts w:ascii="宋体" w:hAnsi="宋体"/>
          <w:sz w:val="24"/>
          <w:szCs w:val="24"/>
        </w:rPr>
      </w:pPr>
      <w:r>
        <w:rPr>
          <w:rFonts w:hint="eastAsia" w:ascii="宋体" w:hAnsi="宋体"/>
          <w:sz w:val="24"/>
          <w:szCs w:val="24"/>
        </w:rPr>
        <w:t xml:space="preserve">中标人应成立针对本项目的项目工作组：</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1、项目实施人员：采购合同签订后，中标人须提供项目实施人员在医院现场实施工作，并提供有类似项目实施管理经验的项目经理在现场进行项目管理与推进；</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2、项目管理与上线支持人员：系统部署期间，中标人须提供项目管理与上线支持人员。上线后免费运维期间，中标人必须提供现场运维人员。</w:t>
      </w:r>
      <w:r>
        <w:rPr>
          <w:rFonts w:ascii="宋体" w:hAnsi="宋体"/>
          <w:sz w:val="24"/>
          <w:szCs w:val="24"/>
        </w:rPr>
      </w:r>
      <w:r/>
    </w:p>
    <w:p>
      <w:pPr>
        <w:pStyle w:val="897"/>
        <w:numPr>
          <w:ilvl w:val="0"/>
          <w:numId w:val="6"/>
        </w:numPr>
        <w:ind w:left="0" w:firstLine="0"/>
        <w:spacing w:line="360" w:lineRule="auto"/>
        <w:rPr>
          <w:rFonts w:ascii="宋体" w:hAnsi="宋体"/>
          <w:b/>
          <w:bCs/>
          <w:sz w:val="24"/>
          <w:szCs w:val="24"/>
        </w:rPr>
      </w:pPr>
      <w:r>
        <w:rPr>
          <w:rFonts w:hint="eastAsia" w:ascii="宋体" w:hAnsi="宋体"/>
          <w:b/>
          <w:bCs/>
          <w:sz w:val="24"/>
          <w:szCs w:val="24"/>
        </w:rPr>
        <w:t xml:space="preserve">文档资料管理</w:t>
      </w:r>
      <w:r>
        <w:rPr>
          <w:rFonts w:ascii="宋体" w:hAnsi="宋体"/>
          <w:b/>
          <w:bCs/>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1、文档是保证项目实施连贯性的重要保证，中标人需要提供完善的文档，并对项目进行过程中的文档进行有效的管理，接受采购人对项目各阶段评估分析和监督管理。</w:t>
      </w:r>
      <w:r>
        <w:rPr>
          <w:rFonts w:ascii="宋体" w:hAnsi="宋体"/>
          <w:sz w:val="24"/>
          <w:szCs w:val="24"/>
        </w:rPr>
      </w:r>
      <w:r/>
    </w:p>
    <w:p>
      <w:pPr>
        <w:pStyle w:val="897"/>
        <w:numPr>
          <w:ilvl w:val="0"/>
          <w:numId w:val="6"/>
        </w:numPr>
        <w:spacing w:line="360" w:lineRule="auto"/>
        <w:rPr>
          <w:rFonts w:ascii="宋体" w:hAnsi="宋体"/>
          <w:b/>
          <w:bCs/>
          <w:sz w:val="24"/>
          <w:szCs w:val="24"/>
        </w:rPr>
      </w:pPr>
      <w:r>
        <w:rPr>
          <w:rFonts w:hint="eastAsia" w:ascii="宋体" w:hAnsi="宋体"/>
          <w:b/>
          <w:bCs/>
          <w:sz w:val="24"/>
          <w:szCs w:val="24"/>
        </w:rPr>
        <w:t xml:space="preserve">软件质保与技术服务</w:t>
      </w:r>
      <w:r>
        <w:rPr>
          <w:rFonts w:ascii="宋体" w:hAnsi="宋体"/>
          <w:b/>
          <w:bCs/>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1、中标人应该提供各类技术人员的职责与联系方式，方便用户与相关人员的沟通，协助制定系统的操作规范。</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2、产品质保有效期内，应免费提供系统问题解决、升级方面的技术支持服务。</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3、中标人应该在项目的实施过程中提供所需软件支持的服务，这些服务应该包括：</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（1）对影响到系统平稳作业以及应用模块操作使用的问题解答与分析，并提出解决方案；</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（2）对所有的维护活动进行记录，并形成规范的文档，例如记录时间、地点、原因等，最后还要注明完成的时间和人员；</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（3）在投标书中明确承诺达到用户的服务响应要求：7×24小时电话或电子邮件服务，2小时内做出明确响应和安排，4小时内做出故障诊断报告，如需现场服务的，具有解决故障能力的工程师应在4小时内到达现场。</w:t>
      </w:r>
      <w:r>
        <w:rPr>
          <w:rFonts w:ascii="宋体" w:hAnsi="宋体"/>
          <w:sz w:val="24"/>
          <w:szCs w:val="24"/>
        </w:rPr>
      </w:r>
      <w:r/>
    </w:p>
    <w:p>
      <w:pPr>
        <w:pStyle w:val="897"/>
        <w:numPr>
          <w:ilvl w:val="0"/>
          <w:numId w:val="6"/>
        </w:numPr>
        <w:spacing w:line="360" w:lineRule="auto"/>
        <w:rPr>
          <w:rFonts w:ascii="宋体" w:hAnsi="宋体"/>
          <w:b/>
          <w:bCs/>
          <w:sz w:val="24"/>
          <w:szCs w:val="24"/>
        </w:rPr>
      </w:pPr>
      <w:r>
        <w:rPr>
          <w:rFonts w:hint="eastAsia" w:ascii="宋体" w:hAnsi="宋体"/>
          <w:b/>
          <w:bCs/>
          <w:sz w:val="24"/>
          <w:szCs w:val="24"/>
        </w:rPr>
        <w:t xml:space="preserve">专属配套服务要求</w:t>
      </w:r>
      <w:r>
        <w:rPr>
          <w:rFonts w:ascii="宋体" w:hAnsi="宋体"/>
          <w:b/>
          <w:bCs/>
          <w:sz w:val="24"/>
          <w:szCs w:val="24"/>
        </w:rPr>
      </w:r>
      <w:r/>
    </w:p>
    <w:p>
      <w:pPr>
        <w:pStyle w:val="897"/>
        <w:ind w:firstLine="420"/>
        <w:spacing w:line="360" w:lineRule="auto"/>
        <w:rPr>
          <w:rFonts w:ascii="宋体" w:hAnsi="宋体"/>
          <w:sz w:val="24"/>
          <w:szCs w:val="24"/>
        </w:rPr>
      </w:pPr>
      <w:r>
        <w:rPr>
          <w:rFonts w:ascii="宋体" w:hAnsi="宋体"/>
        </w:rPr>
        <w:t xml:space="preserve">(</w:t>
      </w:r>
      <w:r>
        <w:rPr>
          <w:rFonts w:hint="eastAsia" w:ascii="宋体" w:hAnsi="宋体"/>
          <w:sz w:val="24"/>
          <w:szCs w:val="24"/>
        </w:rPr>
        <w:t xml:space="preserve">1)投标人根据本次招标文件所制定</w:t>
      </w:r>
      <w:r>
        <w:rPr>
          <w:rFonts w:hint="eastAsia" w:ascii="宋体" w:hAnsi="宋体" w:cs="仿宋"/>
          <w:sz w:val="24"/>
          <w:szCs w:val="24"/>
        </w:rPr>
        <w:t xml:space="preserve">互联网小程序应用安全防护</w:t>
      </w:r>
      <w:r>
        <w:rPr>
          <w:rFonts w:hint="eastAsia" w:ascii="宋体" w:hAnsi="宋体"/>
          <w:sz w:val="24"/>
          <w:szCs w:val="24"/>
        </w:rPr>
        <w:t xml:space="preserve">的目标和范围，提出相应的售后服务方案，并作为投标文件的一部分提交。</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(2)投标人保持与用户的联系，随时交流</w:t>
      </w:r>
      <w:r>
        <w:rPr>
          <w:rFonts w:hint="eastAsia" w:ascii="宋体" w:hAnsi="宋体" w:cs="仿宋"/>
          <w:sz w:val="24"/>
          <w:szCs w:val="24"/>
        </w:rPr>
        <w:t xml:space="preserve">互联网小程序应用安全防护</w:t>
      </w:r>
      <w:r>
        <w:rPr>
          <w:rFonts w:hint="eastAsia" w:ascii="宋体" w:hAnsi="宋体"/>
          <w:sz w:val="24"/>
          <w:szCs w:val="24"/>
        </w:rPr>
        <w:t xml:space="preserve">及定制化开发的情况，并成立专门工作小组为用户解决遇到的问题。</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(3)投标人自项目签订合同之日起至验收合格，必须派驻技术团队现场进行实施和技术服务。所有项目成员不得无故更换，本项目成员不得兼任其它项目。工作时间服从采购人要求。未按前述要求提供的视为无效投标文件。</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(4)投标人在全部系统验收合格后，提供3年免费运行维护。免费服务期满后的售后服务方式、费用，采购人根据需要，经双方协商后，签订相关售后服务合同。</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（5）维护期内应用系统的任何更新（包括升级和调整）都需提供最新的源代码及说明书。</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cs="仿宋"/>
          <w:sz w:val="24"/>
          <w:szCs w:val="24"/>
        </w:rPr>
        <w:t xml:space="preserve">互联网小程序应用安全防护</w:t>
      </w:r>
      <w:r>
        <w:rPr>
          <w:rFonts w:hint="eastAsia" w:ascii="宋体" w:hAnsi="宋体"/>
          <w:sz w:val="24"/>
          <w:szCs w:val="24"/>
        </w:rPr>
        <w:t xml:space="preserve">的专属配套服务价格由投标人自行测算，符合官方发布的南京市最低工资标准，并包含在投标报价中，体现在分项报价表中。未按前述要求提供的视为无效投标文件。</w:t>
      </w:r>
      <w:r>
        <w:rPr>
          <w:rFonts w:ascii="宋体" w:hAnsi="宋体"/>
          <w:sz w:val="24"/>
          <w:szCs w:val="24"/>
        </w:rPr>
      </w:r>
      <w:r/>
    </w:p>
    <w:p>
      <w:pPr>
        <w:pStyle w:val="897"/>
        <w:numPr>
          <w:ilvl w:val="0"/>
          <w:numId w:val="6"/>
        </w:numPr>
        <w:spacing w:line="360" w:lineRule="auto"/>
        <w:rPr>
          <w:rFonts w:ascii="宋体" w:hAnsi="宋体"/>
          <w:b/>
          <w:bCs/>
          <w:sz w:val="24"/>
          <w:szCs w:val="24"/>
        </w:rPr>
      </w:pPr>
      <w:r>
        <w:rPr>
          <w:rFonts w:hint="eastAsia" w:ascii="宋体" w:hAnsi="宋体"/>
          <w:b/>
          <w:bCs/>
          <w:sz w:val="24"/>
          <w:szCs w:val="24"/>
        </w:rPr>
        <w:t xml:space="preserve">方案设计要求</w:t>
      </w:r>
      <w:r>
        <w:rPr>
          <w:rFonts w:ascii="宋体" w:hAnsi="宋体"/>
          <w:b/>
          <w:bCs/>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1、投标人应提供项目总体实施方案，包括但不限于（1）项目组织保障、（2）项目实施计划、（3）项目实施关键要素分析。</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2、投标人应提供项目质量管理方案，包括但不限于（1）项目质量保障措施（2）系统安全保障措施、（3）项目风险和控制措施、（4）数据安全保障措施、（5）运行维护保障措施。</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3、投标人应提供项目培训方案，包括但不限于（1）培训人员配置、（2）培训内容、（3）培训策略。</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4、投标人应提供项目售后服务方案，包括但不限于（1）服务体系、（2）服务保障、（3）服务内容、（4）服务流程、（5）应急响应服务。</w:t>
      </w:r>
      <w:r>
        <w:rPr>
          <w:rFonts w:ascii="宋体" w:hAnsi="宋体"/>
          <w:sz w:val="24"/>
          <w:szCs w:val="24"/>
        </w:rPr>
      </w:r>
      <w:r/>
    </w:p>
    <w:p>
      <w:pPr>
        <w:pStyle w:val="897"/>
        <w:numPr>
          <w:ilvl w:val="0"/>
          <w:numId w:val="6"/>
        </w:numPr>
        <w:spacing w:line="360" w:lineRule="auto"/>
        <w:rPr>
          <w:rFonts w:ascii="宋体" w:hAnsi="宋体"/>
          <w:b/>
          <w:bCs/>
          <w:sz w:val="24"/>
          <w:szCs w:val="24"/>
        </w:rPr>
      </w:pPr>
      <w:r>
        <w:rPr>
          <w:rFonts w:hint="eastAsia" w:ascii="宋体" w:hAnsi="宋体"/>
          <w:b/>
          <w:bCs/>
          <w:sz w:val="24"/>
          <w:szCs w:val="24"/>
        </w:rPr>
        <w:t xml:space="preserve">安全和可信要求</w:t>
      </w:r>
      <w:r>
        <w:rPr>
          <w:rFonts w:ascii="宋体" w:hAnsi="宋体"/>
          <w:b/>
          <w:bCs/>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满足《网络安全法》《数据安全法》《个人信息保护法》等法律法规要求。</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在项目建设的整个阶段，对于网络安全要同步规划、同步建设、同步使用。</w:t>
      </w:r>
      <w:r>
        <w:rPr>
          <w:rFonts w:ascii="宋体" w:hAnsi="宋体"/>
          <w:sz w:val="24"/>
          <w:szCs w:val="24"/>
        </w:rPr>
      </w:r>
      <w:r/>
    </w:p>
    <w:p>
      <w:pPr>
        <w:pStyle w:val="897"/>
        <w:ind w:firstLine="480"/>
        <w:spacing w:line="360" w:lineRule="auto"/>
        <w:rPr>
          <w:rFonts w:ascii="宋体" w:hAnsi="宋体"/>
          <w:sz w:val="24"/>
          <w:szCs w:val="24"/>
        </w:rPr>
      </w:pPr>
      <w:r>
        <w:rPr>
          <w:rFonts w:hint="eastAsia" w:ascii="宋体" w:hAnsi="宋体"/>
          <w:sz w:val="24"/>
          <w:szCs w:val="24"/>
        </w:rPr>
        <w:t xml:space="preserve">未来要支持并配合密码安全有关建设或改造。</w:t>
      </w:r>
      <w:r>
        <w:rPr>
          <w:rFonts w:ascii="宋体" w:hAnsi="宋体"/>
          <w:sz w:val="24"/>
          <w:szCs w:val="24"/>
        </w:rPr>
      </w:r>
      <w:r/>
    </w:p>
    <w:p>
      <w:pPr>
        <w:pStyle w:val="897"/>
        <w:numPr>
          <w:ilvl w:val="0"/>
          <w:numId w:val="6"/>
        </w:numPr>
        <w:ind w:left="0" w:firstLine="0"/>
        <w:spacing w:line="360" w:lineRule="auto"/>
        <w:rPr>
          <w:rFonts w:ascii="宋体" w:hAnsi="宋体"/>
          <w:b/>
          <w:bCs/>
          <w:sz w:val="24"/>
          <w:szCs w:val="24"/>
        </w:rPr>
      </w:pPr>
      <w:r>
        <w:rPr>
          <w:rFonts w:hint="eastAsia" w:ascii="宋体" w:hAnsi="宋体"/>
          <w:b/>
          <w:bCs/>
          <w:sz w:val="24"/>
          <w:szCs w:val="24"/>
        </w:rPr>
        <w:t xml:space="preserve">质量要求</w:t>
      </w:r>
      <w:r>
        <w:rPr>
          <w:rFonts w:ascii="宋体" w:hAnsi="宋体"/>
          <w:b/>
          <w:bCs/>
          <w:sz w:val="24"/>
          <w:szCs w:val="24"/>
        </w:rPr>
      </w:r>
      <w:r/>
    </w:p>
    <w:p>
      <w:pPr>
        <w:pStyle w:val="897"/>
        <w:ind w:firstLine="480"/>
        <w:spacing w:line="360" w:lineRule="auto"/>
        <w:rPr>
          <w:rFonts w:cs="宋体"/>
          <w:bCs/>
          <w:i/>
          <w:iCs/>
          <w:sz w:val="24"/>
          <w:szCs w:val="24"/>
        </w:rPr>
      </w:pPr>
      <w:r>
        <w:rPr>
          <w:rFonts w:hint="eastAsia" w:cs="宋体"/>
          <w:bCs/>
          <w:sz w:val="24"/>
          <w:szCs w:val="24"/>
        </w:rPr>
        <w:t xml:space="preserve">1</w:t>
      </w:r>
      <w:r>
        <w:rPr>
          <w:rFonts w:hint="eastAsia" w:cs="宋体"/>
          <w:bCs/>
          <w:i/>
          <w:iCs/>
          <w:sz w:val="24"/>
          <w:szCs w:val="24"/>
        </w:rPr>
        <w:t xml:space="preserve">.</w:t>
      </w:r>
      <w:r>
        <w:rPr>
          <w:rFonts w:hint="eastAsia" w:cs="宋体"/>
          <w:bCs/>
          <w:sz w:val="24"/>
          <w:szCs w:val="24"/>
        </w:rPr>
        <w:t xml:space="preserve">中标公示后签订合同前5个工作日，需提供本次投标所有产品的原厂售后服务承诺函并加盖公章</w:t>
      </w:r>
      <w:r>
        <w:rPr>
          <w:rFonts w:hint="eastAsia" w:cs="宋体"/>
          <w:bCs/>
          <w:i/>
          <w:iCs/>
          <w:sz w:val="24"/>
          <w:szCs w:val="24"/>
        </w:rPr>
        <w:t xml:space="preserve">。</w:t>
      </w:r>
      <w:r>
        <w:rPr>
          <w:rFonts w:cs="宋体"/>
          <w:bCs/>
          <w:i/>
          <w:iCs/>
          <w:sz w:val="24"/>
          <w:szCs w:val="24"/>
        </w:rPr>
      </w:r>
      <w:r/>
    </w:p>
    <w:p>
      <w:pPr>
        <w:pStyle w:val="897"/>
        <w:ind w:firstLine="482"/>
        <w:spacing w:line="360" w:lineRule="auto"/>
        <w:rPr>
          <w:rFonts w:cs="宋体"/>
          <w:b/>
          <w:bCs/>
          <w:i/>
          <w:iCs/>
          <w:szCs w:val="24"/>
          <w:u w:val="single"/>
        </w:rPr>
      </w:pPr>
      <w:r>
        <w:rPr>
          <w:rFonts w:hint="eastAsia" w:cs="宋体"/>
          <w:b/>
          <w:bCs/>
          <w:i/>
          <w:iCs/>
          <w:sz w:val="24"/>
          <w:szCs w:val="24"/>
          <w:u w:val="single"/>
        </w:rPr>
        <w:t xml:space="preserve">2.投标人须在投标文件中承诺若中标，将无条件配合院方依据招标文件及投标响应文件内容进行的功能测试；测试结果与投标承诺不符的，按虚假应标处理并追究其违约责任。</w:t>
      </w:r>
      <w:r>
        <w:rPr>
          <w:rFonts w:cs="宋体"/>
          <w:b/>
          <w:bCs/>
          <w:i/>
          <w:iCs/>
          <w:szCs w:val="24"/>
          <w:u w:val="single"/>
        </w:rPr>
      </w:r>
      <w:r/>
    </w:p>
    <w:p>
      <w:pPr>
        <w:pStyle w:val="897"/>
        <w:ind w:firstLine="422"/>
        <w:spacing w:line="360" w:lineRule="auto"/>
        <w:rPr>
          <w:rFonts w:cs="宋体"/>
          <w:b/>
          <w:bCs/>
          <w:i/>
          <w:iCs/>
          <w:szCs w:val="24"/>
          <w:u w:val="single"/>
        </w:rPr>
      </w:pPr>
      <w:r>
        <w:rPr>
          <w:rFonts w:cs="宋体"/>
          <w:b/>
          <w:bCs/>
          <w:i/>
          <w:iCs/>
          <w:szCs w:val="24"/>
          <w:u w:val="single"/>
        </w:rPr>
      </w:r>
      <w:r/>
    </w:p>
    <w:p>
      <w:pPr>
        <w:pStyle w:val="897"/>
        <w:spacing w:line="360" w:lineRule="auto"/>
        <w:rPr>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w:t>
      </w:r>
      <w:r>
        <w:rPr>
          <w:rFonts w:hint="eastAsia"/>
          <w:sz w:val="24"/>
          <w:szCs w:val="24"/>
        </w:rPr>
        <w:t xml:space="preserve">上传视频演示要求</w:t>
      </w:r>
      <w:r>
        <w:rPr>
          <w:sz w:val="24"/>
          <w:szCs w:val="24"/>
        </w:rPr>
      </w:r>
      <w:r/>
    </w:p>
    <w:p>
      <w:pPr>
        <w:pStyle w:val="897"/>
        <w:ind w:firstLine="480"/>
        <w:spacing w:line="360" w:lineRule="auto"/>
        <w:rPr>
          <w:rFonts w:ascii="宋体" w:hAnsi="宋体" w:cs="宋体"/>
          <w:sz w:val="24"/>
          <w:szCs w:val="24"/>
        </w:rPr>
      </w:pPr>
      <w:r>
        <w:rPr>
          <w:rFonts w:hint="eastAsia" w:ascii="宋体" w:hAnsi="宋体"/>
          <w:sz w:val="24"/>
          <w:szCs w:val="21"/>
        </w:rPr>
        <w:t xml:space="preserve">1.投标人需按照招标文件规定的演示内容制作演示视频文件，视频文件的格式为</w:t>
      </w:r>
      <w:r>
        <w:rPr>
          <w:rFonts w:ascii="宋体" w:hAnsi="宋体"/>
          <w:sz w:val="24"/>
          <w:szCs w:val="21"/>
        </w:rPr>
        <w:t xml:space="preserve">*</w:t>
      </w:r>
      <w:r>
        <w:rPr>
          <w:rFonts w:hint="eastAsia" w:ascii="宋体" w:hAnsi="宋体"/>
          <w:sz w:val="24"/>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szCs w:val="21"/>
          <w:u w:val="single"/>
        </w:rPr>
        <w:t xml:space="preserve">10</w:t>
      </w:r>
      <w:r>
        <w:rPr>
          <w:rFonts w:hint="eastAsia" w:ascii="宋体" w:hAnsi="宋体"/>
          <w:sz w:val="24"/>
          <w:szCs w:val="21"/>
        </w:rPr>
        <w:t xml:space="preserve">分钟</w:t>
      </w:r>
      <w:r>
        <w:rPr>
          <w:rFonts w:hint="eastAsia" w:ascii="宋体" w:hAnsi="宋体" w:cs="宋体"/>
          <w:sz w:val="24"/>
          <w:szCs w:val="24"/>
        </w:rPr>
        <w:t xml:space="preserve">演示需采用已上线的平台系统和成熟软件环境的实际操作，不接受图片、PPT形式等非实操环境的演示。</w:t>
      </w:r>
      <w:r>
        <w:rPr>
          <w:rFonts w:ascii="宋体" w:hAnsi="宋体" w:cs="宋体"/>
          <w:sz w:val="24"/>
          <w:szCs w:val="24"/>
        </w:rPr>
      </w:r>
      <w:r/>
    </w:p>
    <w:p>
      <w:pPr>
        <w:pStyle w:val="1012"/>
        <w:ind w:firstLine="482"/>
        <w:jc w:val="left"/>
        <w:spacing w:line="360" w:lineRule="auto"/>
        <w:rPr>
          <w:rFonts w:ascii="宋体" w:hAnsi="宋体" w:cs="宋体"/>
          <w:sz w:val="24"/>
          <w:szCs w:val="24"/>
        </w:rPr>
      </w:pPr>
      <w:r>
        <w:rPr>
          <w:rFonts w:hint="eastAsia" w:ascii="宋体" w:hAnsi="宋体" w:cs="宋体"/>
          <w:b/>
          <w:bCs/>
          <w:sz w:val="24"/>
          <w:szCs w:val="24"/>
        </w:rPr>
        <w:t xml:space="preserve">演示点</w:t>
      </w:r>
      <w:r>
        <w:rPr>
          <w:rFonts w:hint="eastAsia" w:ascii="宋体" w:hAnsi="宋体" w:cs="宋体"/>
          <w:b/>
          <w:bCs/>
          <w:sz w:val="24"/>
          <w:szCs w:val="24"/>
          <w:lang w:val="en-US"/>
        </w:rPr>
        <w:t xml:space="preserve">1</w:t>
      </w:r>
      <w:r>
        <w:rPr>
          <w:rFonts w:hint="eastAsia" w:ascii="宋体" w:hAnsi="宋体" w:cs="宋体"/>
          <w:b/>
          <w:bCs/>
          <w:sz w:val="24"/>
          <w:szCs w:val="24"/>
        </w:rPr>
        <w:t xml:space="preserve">（小程序和Web应用统一管理）：</w:t>
      </w:r>
      <w:r>
        <w:rPr>
          <w:rFonts w:hint="eastAsia" w:ascii="宋体" w:hAnsi="宋体" w:cs="宋体"/>
          <w:sz w:val="24"/>
          <w:szCs w:val="24"/>
        </w:rPr>
        <w:t xml:space="preserve">可以同时支持原生微信小程序和H5页面、Web应用统一防护和管理，无需多次部署。</w:t>
      </w:r>
      <w:r>
        <w:rPr>
          <w:rFonts w:ascii="宋体" w:hAnsi="宋体" w:cs="宋体"/>
          <w:sz w:val="24"/>
          <w:szCs w:val="24"/>
        </w:rPr>
      </w:r>
      <w:r/>
    </w:p>
    <w:p>
      <w:pPr>
        <w:pStyle w:val="1012"/>
        <w:ind w:firstLine="482"/>
        <w:jc w:val="left"/>
        <w:spacing w:line="360" w:lineRule="auto"/>
        <w:rPr>
          <w:rFonts w:ascii="宋体" w:hAnsi="宋体" w:cs="宋体"/>
          <w:sz w:val="24"/>
          <w:szCs w:val="24"/>
        </w:rPr>
      </w:pPr>
      <w:r>
        <w:rPr>
          <w:rFonts w:hint="eastAsia" w:ascii="宋体" w:hAnsi="宋体" w:cs="宋体"/>
          <w:b/>
          <w:bCs/>
          <w:sz w:val="24"/>
          <w:szCs w:val="24"/>
        </w:rPr>
        <w:t xml:space="preserve">演示点</w:t>
      </w:r>
      <w:r>
        <w:rPr>
          <w:rFonts w:hint="eastAsia" w:ascii="宋体" w:hAnsi="宋体" w:cs="宋体"/>
          <w:b/>
          <w:bCs/>
          <w:sz w:val="24"/>
          <w:szCs w:val="24"/>
          <w:lang w:val="en-US"/>
        </w:rPr>
        <w:t xml:space="preserve">2</w:t>
      </w:r>
      <w:r>
        <w:rPr>
          <w:rFonts w:hint="eastAsia" w:ascii="宋体" w:hAnsi="宋体" w:cs="宋体"/>
          <w:b/>
          <w:bCs/>
          <w:sz w:val="24"/>
          <w:szCs w:val="24"/>
        </w:rPr>
        <w:t xml:space="preserve">（用户行为访问控制）：</w:t>
      </w:r>
      <w:r>
        <w:rPr>
          <w:rFonts w:hint="eastAsia" w:ascii="宋体" w:hAnsi="宋体" w:cs="宋体"/>
          <w:sz w:val="24"/>
          <w:szCs w:val="24"/>
        </w:rPr>
        <w:t xml:space="preserve">对访问小程序不可信的设备、账户及用户行为，当请求触发防护规则时，能设定多种拦截策略，如：阻挡，延时等；且可配置上述拦截策略按百分比随机响应，提升攻击者的对抗分析难度。</w:t>
      </w:r>
      <w:r>
        <w:rPr>
          <w:rFonts w:ascii="宋体" w:hAnsi="宋体" w:cs="宋体"/>
          <w:sz w:val="24"/>
          <w:szCs w:val="24"/>
        </w:rPr>
      </w:r>
      <w:r/>
    </w:p>
    <w:p>
      <w:pPr>
        <w:pStyle w:val="1012"/>
        <w:ind w:firstLine="482"/>
        <w:spacing w:line="360" w:lineRule="auto"/>
        <w:rPr>
          <w:rFonts w:ascii="宋体" w:hAnsi="宋体" w:cs="宋体"/>
          <w:sz w:val="24"/>
          <w:szCs w:val="24"/>
          <w:lang w:val="en-US"/>
        </w:rPr>
      </w:pPr>
      <w:r>
        <w:rPr>
          <w:rFonts w:hint="eastAsia" w:ascii="宋体" w:hAnsi="宋体" w:cs="宋体"/>
          <w:b/>
          <w:bCs/>
          <w:sz w:val="24"/>
          <w:szCs w:val="24"/>
        </w:rPr>
        <w:t xml:space="preserve">演示点</w:t>
      </w:r>
      <w:r>
        <w:rPr>
          <w:rFonts w:hint="eastAsia" w:ascii="宋体" w:hAnsi="宋体" w:cs="宋体"/>
          <w:b/>
          <w:bCs/>
          <w:sz w:val="24"/>
          <w:szCs w:val="24"/>
          <w:lang w:val="en-US"/>
        </w:rPr>
        <w:t xml:space="preserve">3</w:t>
      </w:r>
      <w:r>
        <w:rPr>
          <w:rFonts w:hint="eastAsia" w:ascii="宋体" w:hAnsi="宋体" w:cs="宋体"/>
          <w:b/>
          <w:bCs/>
          <w:sz w:val="24"/>
          <w:szCs w:val="24"/>
        </w:rPr>
        <w:t xml:space="preserve">（动态混淆）：</w:t>
      </w:r>
      <w:r>
        <w:rPr>
          <w:rFonts w:hint="eastAsia" w:ascii="宋体" w:hAnsi="宋体" w:cs="宋体"/>
          <w:sz w:val="24"/>
          <w:szCs w:val="24"/>
        </w:rPr>
        <w:t xml:space="preserve">支持对微信小程序与服务器端间通讯的请求内容和响应内容数据进行动态混淆，攻击者无法识别与篡改通过中间人手法截获的数据。</w:t>
      </w:r>
      <w:r>
        <w:rPr>
          <w:rFonts w:ascii="宋体" w:hAnsi="宋体" w:cs="宋体"/>
          <w:sz w:val="24"/>
          <w:szCs w:val="24"/>
          <w:lang w:val="en-US"/>
        </w:rPr>
      </w:r>
      <w:r/>
    </w:p>
    <w:p>
      <w:pPr>
        <w:pStyle w:val="897"/>
        <w:spacing w:line="0" w:lineRule="atLeast"/>
        <w:rPr>
          <w:rFonts w:ascii="宋体" w:hAnsi="宋体"/>
          <w:b/>
          <w:color w:val="000000"/>
          <w:sz w:val="24"/>
          <w:szCs w:val="24"/>
        </w:rPr>
      </w:pPr>
      <w:r>
        <w:rPr>
          <w:rFonts w:ascii="宋体" w:hAnsi="宋体"/>
          <w:b/>
          <w:color w:val="000000"/>
          <w:sz w:val="24"/>
          <w:szCs w:val="24"/>
        </w:rPr>
      </w:r>
      <w:r/>
    </w:p>
    <w:p>
      <w:pPr>
        <w:pStyle w:val="897"/>
        <w:spacing w:line="0" w:lineRule="atLeast"/>
        <w:rPr>
          <w:rFonts w:hint="eastAsia" w:ascii="宋体" w:hAnsi="宋体"/>
          <w:b/>
          <w:color w:val="000000"/>
          <w:sz w:val="24"/>
          <w:szCs w:val="24"/>
        </w:rPr>
      </w:pPr>
      <w:r>
        <w:rPr>
          <w:rFonts w:hint="eastAsia" w:ascii="宋体" w:hAnsi="宋体"/>
          <w:b/>
          <w:color w:val="000000"/>
          <w:sz w:val="24"/>
          <w:szCs w:val="24"/>
        </w:rPr>
        <w:t xml:space="preserve">六</w:t>
      </w:r>
      <w:r>
        <w:rPr>
          <w:rFonts w:ascii="宋体" w:hAnsi="宋体"/>
          <w:b/>
          <w:color w:val="000000"/>
          <w:sz w:val="24"/>
          <w:szCs w:val="24"/>
        </w:rPr>
        <w:t xml:space="preserve">、其他要求</w:t>
      </w:r>
      <w:r>
        <w:rPr>
          <w:rFonts w:hint="eastAsia" w:ascii="宋体" w:hAnsi="宋体"/>
          <w:b/>
          <w:color w:val="000000"/>
          <w:sz w:val="24"/>
          <w:szCs w:val="24"/>
        </w:rPr>
      </w:r>
      <w:r/>
    </w:p>
    <w:p>
      <w:pPr>
        <w:pStyle w:val="897"/>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p>
    <w:p>
      <w:pPr>
        <w:pStyle w:val="897"/>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97"/>
              <w:jc w:val="center"/>
              <w:rPr>
                <w:rFonts w:ascii="宋体" w:hAnsi="宋体"/>
                <w:szCs w:val="21"/>
              </w:rPr>
            </w:pPr>
            <w:r>
              <w:rPr>
                <w:rFonts w:hint="eastAsia" w:ascii="宋体" w:hAnsi="宋体"/>
                <w:szCs w:val="21"/>
              </w:rPr>
              <w:t xml:space="preserve">采购</w:t>
            </w:r>
            <w:r>
              <w:rPr>
                <w:rFonts w:ascii="宋体" w:hAnsi="宋体"/>
                <w:szCs w:val="21"/>
              </w:rPr>
            </w:r>
            <w:r/>
          </w:p>
          <w:p>
            <w:pPr>
              <w:pStyle w:val="897"/>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pStyle w:val="89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互联网小程序应用安全防护</w:t>
            </w:r>
            <w:r/>
          </w:p>
        </w:tc>
      </w:tr>
    </w:tbl>
    <w:p>
      <w:pPr>
        <w:pStyle w:val="897"/>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rHeight w:val="707"/>
        </w:trPr>
        <w:tc>
          <w:tcPr>
            <w:tcW w:w="896" w:type="dxa"/>
            <w:vAlign w:val="top"/>
            <w:textDirection w:val="lrTb"/>
            <w:noWrap w:val="false"/>
          </w:tcPr>
          <w:p>
            <w:pPr>
              <w:pStyle w:val="897"/>
              <w:jc w:val="center"/>
              <w:rPr>
                <w:rFonts w:ascii="宋体" w:hAnsi="宋体"/>
                <w:szCs w:val="21"/>
              </w:rPr>
            </w:pPr>
            <w:r>
              <w:rPr>
                <w:rFonts w:hint="eastAsia" w:ascii="宋体" w:hAnsi="宋体"/>
                <w:szCs w:val="21"/>
              </w:rPr>
              <w:t xml:space="preserve">采购</w:t>
            </w:r>
            <w:r>
              <w:rPr>
                <w:rFonts w:ascii="宋体" w:hAnsi="宋体"/>
                <w:szCs w:val="21"/>
              </w:rPr>
            </w:r>
            <w:r/>
          </w:p>
          <w:p>
            <w:pPr>
              <w:pStyle w:val="897"/>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89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897"/>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89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否</w:t>
            </w:r>
            <w:r/>
          </w:p>
        </w:tc>
      </w:tr>
    </w:tbl>
    <w:p>
      <w:pPr>
        <w:pStyle w:val="897"/>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t xml:space="preserve">第五章  评标方法与评标标准</w:t>
      </w:r>
      <w:r>
        <w:rPr>
          <w:rFonts w:hint="eastAsia" w:ascii="黑体" w:eastAsia="黑体"/>
          <w:bCs/>
          <w:color w:val="000000"/>
          <w:sz w:val="44"/>
          <w:szCs w:val="28"/>
        </w:rPr>
      </w:r>
      <w:r/>
    </w:p>
    <w:p>
      <w:pPr>
        <w:pStyle w:val="897"/>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89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897"/>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897"/>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89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897"/>
              <w:jc w:val="center"/>
              <w:rPr>
                <w:rFonts w:hint="eastAsia" w:ascii="宋体" w:hAnsi="宋体"/>
                <w:szCs w:val="21"/>
              </w:rPr>
            </w:pPr>
            <w:r>
              <w:rPr>
                <w:rFonts w:ascii="宋体" w:hAnsi="宋体"/>
                <w:szCs w:val="21"/>
              </w:rPr>
              <w:t xml:space="preserve">……</w:t>
            </w:r>
            <w:r>
              <w:rPr>
                <w:rFonts w:hint="eastAsia" w:ascii="宋体" w:hAnsi="宋体"/>
                <w:szCs w:val="21"/>
              </w:rPr>
            </w:r>
            <w:r/>
          </w:p>
        </w:tc>
        <w:tc>
          <w:tcPr>
            <w:tcW w:w="1610" w:type="dxa"/>
            <w:vAlign w:val="top"/>
            <w:textDirection w:val="lrTb"/>
            <w:noWrap w:val="false"/>
          </w:tcPr>
          <w:p>
            <w:pPr>
              <w:pStyle w:val="897"/>
              <w:rPr>
                <w:rFonts w:ascii="宋体" w:hAnsi="宋体"/>
                <w:szCs w:val="21"/>
              </w:rPr>
            </w:pPr>
            <w:r>
              <w:rPr>
                <w:rFonts w:ascii="宋体" w:hAnsi="宋体"/>
                <w:szCs w:val="21"/>
              </w:rPr>
            </w:r>
            <w:r/>
          </w:p>
        </w:tc>
        <w:tc>
          <w:tcPr>
            <w:tcW w:w="4325" w:type="dxa"/>
            <w:vAlign w:val="top"/>
            <w:textDirection w:val="lrTb"/>
            <w:noWrap w:val="false"/>
          </w:tcPr>
          <w:p>
            <w:pPr>
              <w:pStyle w:val="897"/>
              <w:rPr>
                <w:rFonts w:ascii="宋体" w:hAnsi="宋体"/>
                <w:szCs w:val="21"/>
              </w:rPr>
            </w:pPr>
            <w:r>
              <w:rPr>
                <w:rFonts w:ascii="宋体" w:hAnsi="宋体"/>
                <w:szCs w:val="21"/>
              </w:rPr>
            </w:r>
            <w:r/>
          </w:p>
        </w:tc>
      </w:tr>
    </w:tbl>
    <w:p>
      <w:pPr>
        <w:pStyle w:val="897"/>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9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9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9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9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97"/>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9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89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97"/>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9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7、采购本国产品的支持政策</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szCs w:val="24"/>
          <w:u w:val="single"/>
        </w:rPr>
        <w:t xml:space="preserve">80%</w:t>
      </w:r>
      <w:r>
        <w:rPr>
          <w:rFonts w:hint="eastAsia" w:ascii="宋体" w:hAnsi="宋体" w:cs="宋体"/>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的价格扣除，用扣除后的价格参与评审。供应商未填写比例数值，或比例数值不足</w:t>
      </w:r>
      <w:r>
        <w:rPr>
          <w:rFonts w:hint="eastAsia" w:ascii="宋体" w:hAnsi="宋体" w:cs="宋体"/>
          <w:sz w:val="24"/>
          <w:szCs w:val="24"/>
          <w:u w:val="single"/>
        </w:rPr>
        <w:t xml:space="preserve">80%</w:t>
      </w:r>
      <w:r>
        <w:rPr>
          <w:rFonts w:hint="eastAsia" w:ascii="宋体" w:hAnsi="宋体" w:cs="宋体"/>
          <w:sz w:val="24"/>
          <w:szCs w:val="24"/>
        </w:rPr>
        <w:t xml:space="preserve">的，将不享受本国产品价格评审优惠。</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7.3 供应商需按照招标文件的要求提供《关于符合本国产品标准的声明函》（以下简称《声明函》），如不提供将不享受本国产品价格评审优惠。</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7.4 供应商需在《声明函》中逐一、准确填写产品名称、厂名、生产厂址三项信息（《声明函》中标注</w:t>
      </w:r>
      <w:r>
        <w:rPr>
          <w:rFonts w:hint="eastAsia" w:ascii="宋体" w:hAnsi="宋体" w:cs="宋体"/>
          <w:sz w:val="24"/>
          <w:szCs w:val="24"/>
          <w:u w:val="single"/>
        </w:rPr>
        <w:t xml:space="preserve">“  /  ”</w:t>
      </w:r>
      <w:r>
        <w:rPr>
          <w:rFonts w:hint="eastAsia" w:ascii="宋体" w:hAnsi="宋体" w:cs="宋体"/>
          <w:sz w:val="24"/>
          <w:szCs w:val="24"/>
        </w:rPr>
        <w:t xml:space="preserve">的地方无需填写），三项信息中任意一项未填写的视为该项产品不符合本国产品标准，不享受本国产品价格评审优惠。</w:t>
      </w:r>
      <w:r/>
    </w:p>
    <w:p>
      <w:pPr>
        <w:pStyle w:val="897"/>
        <w:ind w:firstLine="480"/>
        <w:jc w:val="left"/>
        <w:spacing w:line="400" w:lineRule="exact"/>
        <w:rPr>
          <w:rFonts w:hint="eastAsia" w:ascii="宋体" w:hAnsi="宋体" w:cs="宋体"/>
          <w:sz w:val="24"/>
          <w:szCs w:val="24"/>
        </w:rPr>
      </w:pPr>
      <w:r>
        <w:rPr>
          <w:rFonts w:hint="eastAsia" w:ascii="宋体" w:hAnsi="宋体" w:cs="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szCs w:val="24"/>
        </w:rPr>
      </w:r>
      <w:r/>
    </w:p>
    <w:tbl>
      <w:tblPr>
        <w:tblW w:w="88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2126"/>
        <w:gridCol w:w="4985"/>
      </w:tblGrid>
      <w:tr>
        <w:trPr>
          <w:trHeight w:val="768"/>
        </w:trPr>
        <w:tc>
          <w:tcPr>
            <w:gridSpan w:val="2"/>
            <w:tcW w:w="3851" w:type="dxa"/>
            <w:vAlign w:val="center"/>
            <w:vMerge w:val="restart"/>
            <w:textDirection w:val="lrTb"/>
            <w:noWrap w:val="false"/>
          </w:tcPr>
          <w:p>
            <w:pPr>
              <w:pStyle w:val="897"/>
              <w:jc w:val="center"/>
              <w:rPr>
                <w:sz w:val="24"/>
                <w:szCs w:val="24"/>
              </w:rPr>
            </w:pPr>
            <w:r>
              <w:rPr>
                <w:sz w:val="24"/>
                <w:szCs w:val="24"/>
              </w:rPr>
            </w:r>
            <w:r>
              <w:rPr>
                <w:rFonts w:ascii="SimSun" w:hAnsi="SimSun" w:eastAsia="SimSun" w:cs="SimSun"/>
                <w:b/>
                <w:color w:val="000000"/>
                <w:sz w:val="24"/>
              </w:rPr>
              <w:t xml:space="preserve">评分因素</w:t>
            </w:r>
            <w:r>
              <w:rPr>
                <w:sz w:val="24"/>
                <w:szCs w:val="24"/>
              </w:rPr>
            </w:r>
            <w:r/>
          </w:p>
        </w:tc>
        <w:tc>
          <w:tcPr>
            <w:tcW w:w="4985" w:type="dxa"/>
            <w:vAlign w:val="center"/>
            <w:vMerge w:val="restart"/>
            <w:textDirection w:val="lrTb"/>
            <w:noWrap w:val="false"/>
          </w:tcPr>
          <w:p>
            <w:pPr>
              <w:pStyle w:val="897"/>
              <w:jc w:val="center"/>
              <w:rPr>
                <w:rFonts w:hint="eastAsia"/>
                <w:sz w:val="24"/>
                <w:szCs w:val="24"/>
              </w:rPr>
            </w:pPr>
            <w:r>
              <w:rPr>
                <w:rFonts w:hint="eastAsia"/>
                <w:sz w:val="24"/>
                <w:szCs w:val="24"/>
              </w:rPr>
            </w:r>
            <w:r>
              <w:rPr>
                <w:rFonts w:ascii="SimSun" w:hAnsi="SimSun" w:eastAsia="SimSun" w:cs="SimSun"/>
                <w:b/>
                <w:color w:val="000000"/>
                <w:sz w:val="24"/>
              </w:rPr>
              <w:t xml:space="preserve">评分标准</w:t>
            </w:r>
            <w:r>
              <w:rPr>
                <w:rFonts w:hint="eastAsia"/>
                <w:sz w:val="24"/>
                <w:szCs w:val="24"/>
              </w:rPr>
            </w:r>
            <w:r/>
          </w:p>
        </w:tc>
      </w:tr>
      <w:tr>
        <w:trPr>
          <w:trHeight w:val="1843"/>
        </w:trPr>
        <w:tc>
          <w:tcPr>
            <w:tcW w:w="1725" w:type="dxa"/>
            <w:vAlign w:val="center"/>
            <w:textDirection w:val="lrTb"/>
            <w:noWrap w:val="false"/>
          </w:tcPr>
          <w:p>
            <w:pPr>
              <w:pStyle w:val="897"/>
              <w:jc w:val="center"/>
              <w:spacing w:line="300" w:lineRule="exact"/>
              <w:rPr>
                <w:sz w:val="24"/>
                <w:szCs w:val="24"/>
              </w:rPr>
            </w:pPr>
            <w:r>
              <w:rPr>
                <w:rFonts w:hint="eastAsia"/>
                <w:sz w:val="24"/>
                <w:szCs w:val="24"/>
              </w:rPr>
              <w:t xml:space="preserve">1、</w:t>
            </w:r>
            <w:r>
              <w:rPr>
                <w:sz w:val="24"/>
                <w:szCs w:val="24"/>
              </w:rPr>
              <w:t xml:space="preserve">投标报价评分标准</w:t>
            </w:r>
            <w:r/>
          </w:p>
          <w:p>
            <w:pPr>
              <w:pStyle w:val="897"/>
              <w:jc w:val="center"/>
              <w:spacing w:line="300" w:lineRule="exact"/>
              <w:rPr>
                <w:sz w:val="24"/>
                <w:szCs w:val="24"/>
              </w:rPr>
            </w:pPr>
            <w:r>
              <w:rPr>
                <w:sz w:val="24"/>
                <w:szCs w:val="24"/>
              </w:rPr>
              <w:t xml:space="preserve">（</w:t>
            </w:r>
            <w:r>
              <w:rPr>
                <w:rFonts w:hint="eastAsia"/>
                <w:sz w:val="24"/>
                <w:szCs w:val="24"/>
              </w:rPr>
              <w:t xml:space="preserve">30</w:t>
            </w:r>
            <w:r>
              <w:rPr>
                <w:sz w:val="24"/>
                <w:szCs w:val="24"/>
              </w:rPr>
              <w:t xml:space="preserve">分）</w:t>
            </w:r>
            <w:r/>
          </w:p>
        </w:tc>
        <w:tc>
          <w:tcPr>
            <w:tcW w:w="2126" w:type="dxa"/>
            <w:vAlign w:val="center"/>
            <w:textDirection w:val="lrTb"/>
            <w:noWrap w:val="false"/>
          </w:tcPr>
          <w:p>
            <w:pPr>
              <w:pStyle w:val="897"/>
              <w:jc w:val="center"/>
              <w:rPr>
                <w:sz w:val="24"/>
                <w:szCs w:val="24"/>
              </w:rPr>
            </w:pPr>
            <w:r>
              <w:rPr>
                <w:sz w:val="24"/>
                <w:szCs w:val="24"/>
              </w:rPr>
              <w:t xml:space="preserve">投标报价</w:t>
            </w:r>
            <w:r/>
          </w:p>
          <w:p>
            <w:pPr>
              <w:pStyle w:val="897"/>
              <w:jc w:val="center"/>
              <w:rPr>
                <w:sz w:val="24"/>
                <w:szCs w:val="24"/>
              </w:rPr>
            </w:pPr>
            <w:r>
              <w:rPr>
                <w:sz w:val="24"/>
                <w:szCs w:val="24"/>
              </w:rPr>
              <w:t xml:space="preserve">（满分</w:t>
            </w:r>
            <w:r>
              <w:rPr>
                <w:rFonts w:hint="eastAsia"/>
                <w:sz w:val="24"/>
                <w:szCs w:val="24"/>
              </w:rPr>
              <w:t xml:space="preserve">30</w:t>
            </w:r>
            <w:r>
              <w:rPr>
                <w:sz w:val="24"/>
                <w:szCs w:val="24"/>
              </w:rPr>
              <w:t xml:space="preserve">分）</w:t>
            </w:r>
            <w:r/>
          </w:p>
        </w:tc>
        <w:tc>
          <w:tcPr>
            <w:tcW w:w="4985" w:type="dxa"/>
            <w:vAlign w:val="center"/>
            <w:textDirection w:val="lrTb"/>
            <w:noWrap w:val="false"/>
          </w:tcPr>
          <w:p>
            <w:pPr>
              <w:pStyle w:val="897"/>
              <w:jc w:val="left"/>
              <w:rPr>
                <w:rFonts w:ascii="宋体" w:hAnsi="宋体" w:cs="宋体"/>
                <w:sz w:val="24"/>
                <w:szCs w:val="24"/>
              </w:rPr>
            </w:pPr>
            <w:r>
              <w:rPr>
                <w:rFonts w:hint="eastAsia"/>
                <w:sz w:val="24"/>
                <w:szCs w:val="24"/>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rPr>
                <w:rFonts w:ascii="宋体" w:hAnsi="宋体" w:cs="宋体"/>
                <w:sz w:val="24"/>
                <w:szCs w:val="24"/>
              </w:rPr>
            </w:r>
            <w:r/>
          </w:p>
        </w:tc>
      </w:tr>
      <w:tr>
        <w:trPr>
          <w:cantSplit/>
          <w:trHeight w:val="1170"/>
        </w:trPr>
        <w:tc>
          <w:tcPr>
            <w:tcW w:w="1725" w:type="dxa"/>
            <w:vAlign w:val="center"/>
            <w:vMerge w:val="restart"/>
            <w:textDirection w:val="lrTb"/>
            <w:noWrap w:val="false"/>
          </w:tcPr>
          <w:p>
            <w:pPr>
              <w:pStyle w:val="897"/>
              <w:jc w:val="center"/>
              <w:spacing w:line="300" w:lineRule="exact"/>
              <w:rPr>
                <w:b/>
                <w:sz w:val="24"/>
                <w:szCs w:val="24"/>
              </w:rPr>
            </w:pPr>
            <w:r>
              <w:rPr>
                <w:rFonts w:hint="eastAsia"/>
                <w:sz w:val="24"/>
                <w:szCs w:val="24"/>
              </w:rPr>
              <w:t xml:space="preserve">2、</w:t>
            </w:r>
            <w:r>
              <w:rPr>
                <w:sz w:val="24"/>
                <w:szCs w:val="24"/>
              </w:rPr>
              <w:t xml:space="preserve">商务</w:t>
            </w:r>
            <w:r>
              <w:rPr>
                <w:bCs/>
                <w:sz w:val="24"/>
                <w:szCs w:val="24"/>
              </w:rPr>
              <w:t xml:space="preserve">评分标准（</w:t>
            </w:r>
            <w:r>
              <w:rPr>
                <w:rFonts w:hint="eastAsia"/>
                <w:bCs/>
                <w:sz w:val="24"/>
                <w:szCs w:val="24"/>
              </w:rPr>
              <w:t xml:space="preserve">12</w:t>
            </w:r>
            <w:r>
              <w:rPr>
                <w:bCs/>
                <w:sz w:val="24"/>
                <w:szCs w:val="24"/>
              </w:rPr>
              <w:t xml:space="preserve">分）</w:t>
            </w:r>
            <w:r>
              <w:rPr>
                <w:b/>
                <w:sz w:val="24"/>
                <w:szCs w:val="24"/>
              </w:rPr>
            </w:r>
            <w:r/>
          </w:p>
        </w:tc>
        <w:tc>
          <w:tcPr>
            <w:tcW w:w="2126" w:type="dxa"/>
            <w:vAlign w:val="center"/>
            <w:textDirection w:val="lrTb"/>
            <w:noWrap w:val="false"/>
          </w:tcPr>
          <w:p>
            <w:pPr>
              <w:pStyle w:val="897"/>
              <w:jc w:val="center"/>
              <w:rPr>
                <w:sz w:val="24"/>
                <w:szCs w:val="24"/>
              </w:rPr>
            </w:pPr>
            <w:r>
              <w:rPr>
                <w:sz w:val="24"/>
                <w:szCs w:val="24"/>
              </w:rPr>
            </w:r>
            <w:r/>
          </w:p>
          <w:p>
            <w:pPr>
              <w:pStyle w:val="897"/>
              <w:jc w:val="center"/>
              <w:rPr>
                <w:sz w:val="24"/>
                <w:szCs w:val="24"/>
              </w:rPr>
            </w:pPr>
            <w:r>
              <w:rPr>
                <w:rFonts w:hint="eastAsia" w:ascii="宋体" w:hAnsi="宋体" w:cs="宋体"/>
                <w:sz w:val="24"/>
                <w:szCs w:val="24"/>
              </w:rPr>
              <w:t xml:space="preserve">2.1</w:t>
            </w:r>
            <w:r>
              <w:rPr>
                <w:sz w:val="24"/>
                <w:szCs w:val="24"/>
              </w:rPr>
              <w:t xml:space="preserve">投标人资质</w:t>
            </w:r>
            <w:r/>
          </w:p>
          <w:p>
            <w:pPr>
              <w:pStyle w:val="897"/>
              <w:jc w:val="center"/>
              <w:rPr>
                <w:sz w:val="24"/>
                <w:szCs w:val="24"/>
              </w:rPr>
            </w:pPr>
            <w:r>
              <w:rPr>
                <w:sz w:val="24"/>
                <w:szCs w:val="24"/>
              </w:rPr>
              <w:t xml:space="preserve">（满分</w:t>
            </w:r>
            <w:r>
              <w:rPr>
                <w:rFonts w:hint="eastAsia"/>
                <w:sz w:val="24"/>
                <w:szCs w:val="24"/>
              </w:rPr>
              <w:t xml:space="preserve">3</w:t>
            </w:r>
            <w:r>
              <w:rPr>
                <w:sz w:val="24"/>
                <w:szCs w:val="24"/>
              </w:rPr>
              <w:t xml:space="preserve">分）</w:t>
            </w:r>
            <w:r/>
          </w:p>
        </w:tc>
        <w:tc>
          <w:tcPr>
            <w:tcW w:w="4985" w:type="dxa"/>
            <w:vAlign w:val="center"/>
            <w:textDirection w:val="lrTb"/>
            <w:noWrap w:val="false"/>
          </w:tcPr>
          <w:p>
            <w:pPr>
              <w:pStyle w:val="897"/>
              <w:jc w:val="left"/>
              <w:rPr>
                <w:sz w:val="24"/>
                <w:szCs w:val="24"/>
              </w:rPr>
            </w:pPr>
            <w:r>
              <w:rPr>
                <w:rFonts w:hint="eastAsia" w:ascii="宋体" w:hAnsi="宋体" w:cs="宋体"/>
                <w:sz w:val="24"/>
                <w:szCs w:val="24"/>
              </w:rPr>
              <w:t xml:space="preserve">投标人需具有ISO9001质量管理体系认证、ISO14001环境管理体系认证、ISO45001职业健康管理体系认证。每提供一个证书复印件得1分，最高得3分。</w:t>
            </w:r>
            <w:r>
              <w:rPr>
                <w:sz w:val="24"/>
                <w:szCs w:val="24"/>
              </w:rPr>
            </w:r>
            <w:r/>
          </w:p>
        </w:tc>
      </w:tr>
      <w:tr>
        <w:trPr>
          <w:cantSplit/>
          <w:trHeight w:val="1385"/>
        </w:trPr>
        <w:tc>
          <w:tcPr>
            <w:tcW w:w="1725" w:type="dxa"/>
            <w:vAlign w:val="center"/>
            <w:vMerge w:val="continue"/>
            <w:textDirection w:val="lrTb"/>
            <w:noWrap w:val="false"/>
          </w:tcPr>
          <w:p>
            <w:pPr>
              <w:pStyle w:val="897"/>
              <w:jc w:val="center"/>
              <w:spacing w:line="300" w:lineRule="exact"/>
              <w:rPr>
                <w:b/>
                <w:sz w:val="24"/>
                <w:szCs w:val="24"/>
              </w:rPr>
            </w:pPr>
            <w:r>
              <w:rPr>
                <w:b/>
                <w:sz w:val="24"/>
                <w:szCs w:val="24"/>
              </w:rPr>
            </w:r>
            <w:r/>
          </w:p>
        </w:tc>
        <w:tc>
          <w:tcPr>
            <w:tcW w:w="2126" w:type="dxa"/>
            <w:vAlign w:val="center"/>
            <w:textDirection w:val="lrTb"/>
            <w:noWrap w:val="false"/>
          </w:tcPr>
          <w:p>
            <w:pPr>
              <w:pStyle w:val="897"/>
              <w:jc w:val="center"/>
              <w:rPr>
                <w:spacing w:val="-3"/>
                <w:sz w:val="24"/>
                <w:szCs w:val="24"/>
              </w:rPr>
            </w:pPr>
            <w:r>
              <w:rPr>
                <w:rFonts w:hint="eastAsia"/>
                <w:spacing w:val="-3"/>
                <w:sz w:val="24"/>
                <w:szCs w:val="24"/>
              </w:rPr>
              <w:t xml:space="preserve">2.2</w:t>
            </w:r>
            <w:r>
              <w:rPr>
                <w:spacing w:val="-3"/>
                <w:sz w:val="24"/>
                <w:szCs w:val="24"/>
              </w:rPr>
              <w:t xml:space="preserve">投标人业绩</w:t>
            </w:r>
            <w:r/>
          </w:p>
          <w:p>
            <w:pPr>
              <w:pStyle w:val="897"/>
              <w:jc w:val="center"/>
              <w:rPr>
                <w:sz w:val="24"/>
                <w:szCs w:val="24"/>
              </w:rPr>
            </w:pPr>
            <w:r>
              <w:rPr>
                <w:spacing w:val="-3"/>
                <w:sz w:val="24"/>
                <w:szCs w:val="24"/>
              </w:rPr>
              <w:t xml:space="preserve">（满分</w:t>
            </w:r>
            <w:r>
              <w:rPr>
                <w:rFonts w:hint="eastAsia"/>
                <w:spacing w:val="-3"/>
                <w:sz w:val="24"/>
                <w:szCs w:val="24"/>
              </w:rPr>
              <w:t xml:space="preserve">9</w:t>
            </w:r>
            <w:r>
              <w:rPr>
                <w:spacing w:val="-3"/>
                <w:sz w:val="24"/>
                <w:szCs w:val="24"/>
              </w:rPr>
              <w:t xml:space="preserve">分）</w:t>
            </w:r>
            <w:r>
              <w:rPr>
                <w:sz w:val="24"/>
                <w:szCs w:val="24"/>
              </w:rPr>
            </w:r>
            <w:r/>
          </w:p>
        </w:tc>
        <w:tc>
          <w:tcPr>
            <w:tcW w:w="4985" w:type="dxa"/>
            <w:vAlign w:val="center"/>
            <w:textDirection w:val="lrTb"/>
            <w:noWrap w:val="false"/>
          </w:tcPr>
          <w:p>
            <w:pPr>
              <w:pStyle w:val="897"/>
              <w:jc w:val="left"/>
              <w:rPr>
                <w:sz w:val="24"/>
                <w:szCs w:val="24"/>
              </w:rPr>
            </w:pPr>
            <w:r>
              <w:rPr>
                <w:rFonts w:hint="eastAsia"/>
                <w:sz w:val="24"/>
                <w:szCs w:val="24"/>
              </w:rPr>
              <w:t xml:space="preserve">投标人具有2023年1月1日（以合同签订时间为准）以来有类似的网络/数据安全项目案例，每提供1个得</w:t>
            </w:r>
            <w:r>
              <w:rPr>
                <w:rFonts w:hint="eastAsia"/>
                <w:sz w:val="24"/>
                <w:szCs w:val="24"/>
              </w:rPr>
              <w:t xml:space="preserve">3</w:t>
            </w:r>
            <w:r>
              <w:rPr>
                <w:rFonts w:hint="eastAsia"/>
                <w:sz w:val="24"/>
                <w:szCs w:val="24"/>
              </w:rPr>
              <w:t xml:space="preserve">分，最高得</w:t>
            </w:r>
            <w:r>
              <w:rPr>
                <w:rFonts w:hint="eastAsia"/>
                <w:color w:val="000000"/>
                <w:sz w:val="24"/>
                <w:szCs w:val="24"/>
              </w:rPr>
              <w:t xml:space="preserve">9</w:t>
            </w:r>
            <w:r>
              <w:rPr>
                <w:rFonts w:hint="eastAsia"/>
                <w:sz w:val="24"/>
                <w:szCs w:val="24"/>
              </w:rPr>
              <w:t xml:space="preserve">分，（必须提供有效合同复印件，复印件需清晰可见内容主体）。</w:t>
            </w:r>
            <w:r>
              <w:rPr>
                <w:sz w:val="24"/>
                <w:szCs w:val="24"/>
              </w:rPr>
            </w:r>
            <w:r/>
          </w:p>
        </w:tc>
      </w:tr>
      <w:tr>
        <w:trPr>
          <w:cantSplit/>
          <w:trHeight w:val="1133"/>
        </w:trPr>
        <w:tc>
          <w:tcPr>
            <w:tcW w:w="1725" w:type="dxa"/>
            <w:vAlign w:val="center"/>
            <w:vMerge w:val="restart"/>
            <w:textDirection w:val="lrTb"/>
            <w:noWrap w:val="false"/>
          </w:tcPr>
          <w:p>
            <w:pPr>
              <w:pStyle w:val="897"/>
              <w:rPr>
                <w:sz w:val="24"/>
                <w:szCs w:val="24"/>
              </w:rPr>
            </w:pPr>
            <w:r>
              <w:rPr>
                <w:rFonts w:hint="eastAsia"/>
                <w:bCs/>
                <w:sz w:val="24"/>
                <w:szCs w:val="24"/>
              </w:rPr>
              <w:t xml:space="preserve">3、</w:t>
            </w:r>
            <w:r>
              <w:rPr>
                <w:bCs/>
                <w:sz w:val="24"/>
                <w:szCs w:val="24"/>
              </w:rPr>
              <w:t xml:space="preserve">技术评分标准（</w:t>
            </w:r>
            <w:r>
              <w:rPr>
                <w:rFonts w:hint="eastAsia"/>
                <w:bCs/>
                <w:sz w:val="24"/>
                <w:szCs w:val="24"/>
              </w:rPr>
              <w:t xml:space="preserve">5</w:t>
            </w:r>
            <w:r>
              <w:rPr>
                <w:rFonts w:hint="eastAsia"/>
                <w:bCs/>
                <w:sz w:val="24"/>
                <w:szCs w:val="24"/>
              </w:rPr>
              <w:t xml:space="preserve">6</w:t>
            </w:r>
            <w:r>
              <w:rPr>
                <w:bCs/>
                <w:sz w:val="24"/>
                <w:szCs w:val="24"/>
              </w:rPr>
              <w:t xml:space="preserve">分）</w:t>
            </w:r>
            <w:r>
              <w:rPr>
                <w:sz w:val="24"/>
                <w:szCs w:val="24"/>
              </w:rPr>
            </w:r>
            <w:r/>
          </w:p>
          <w:p>
            <w:pPr>
              <w:pStyle w:val="897"/>
              <w:jc w:val="center"/>
              <w:spacing w:line="300" w:lineRule="exact"/>
              <w:rPr>
                <w:bCs/>
                <w:sz w:val="24"/>
                <w:szCs w:val="24"/>
              </w:rPr>
            </w:pPr>
            <w:r>
              <w:rPr>
                <w:bCs/>
                <w:sz w:val="24"/>
                <w:szCs w:val="24"/>
              </w:rPr>
            </w:r>
            <w:r/>
          </w:p>
          <w:p>
            <w:pPr>
              <w:pStyle w:val="897"/>
              <w:jc w:val="center"/>
              <w:spacing w:line="300" w:lineRule="exact"/>
              <w:rPr>
                <w:bCs/>
                <w:sz w:val="24"/>
                <w:szCs w:val="24"/>
              </w:rPr>
            </w:pPr>
            <w:r>
              <w:rPr>
                <w:bCs/>
                <w:sz w:val="24"/>
                <w:szCs w:val="24"/>
              </w:rPr>
            </w:r>
            <w:r/>
          </w:p>
          <w:p>
            <w:pPr>
              <w:pStyle w:val="897"/>
              <w:jc w:val="center"/>
              <w:spacing w:line="300" w:lineRule="exact"/>
              <w:rPr>
                <w:bCs/>
                <w:sz w:val="24"/>
                <w:szCs w:val="24"/>
              </w:rPr>
            </w:pPr>
            <w:r>
              <w:rPr>
                <w:bCs/>
                <w:sz w:val="24"/>
                <w:szCs w:val="24"/>
              </w:rPr>
            </w:r>
            <w:r/>
          </w:p>
          <w:p>
            <w:pPr>
              <w:pStyle w:val="897"/>
              <w:jc w:val="center"/>
              <w:spacing w:line="300" w:lineRule="exact"/>
              <w:rPr>
                <w:b/>
                <w:sz w:val="24"/>
                <w:szCs w:val="24"/>
              </w:rPr>
            </w:pPr>
            <w:r>
              <w:rPr>
                <w:b/>
                <w:sz w:val="24"/>
                <w:szCs w:val="24"/>
              </w:rPr>
            </w:r>
            <w:r/>
          </w:p>
          <w:p>
            <w:pPr>
              <w:pStyle w:val="897"/>
              <w:jc w:val="center"/>
              <w:spacing w:line="300" w:lineRule="exact"/>
              <w:rPr>
                <w:b/>
                <w:sz w:val="24"/>
                <w:szCs w:val="24"/>
              </w:rPr>
            </w:pPr>
            <w:r>
              <w:rPr>
                <w:b/>
                <w:sz w:val="24"/>
                <w:szCs w:val="24"/>
              </w:rPr>
            </w:r>
            <w:r/>
          </w:p>
          <w:p>
            <w:pPr>
              <w:pStyle w:val="897"/>
              <w:jc w:val="center"/>
              <w:spacing w:line="300" w:lineRule="exact"/>
              <w:rPr>
                <w:b/>
                <w:sz w:val="24"/>
                <w:szCs w:val="24"/>
              </w:rPr>
            </w:pPr>
            <w:r>
              <w:rPr>
                <w:b/>
                <w:sz w:val="24"/>
                <w:szCs w:val="24"/>
              </w:rPr>
            </w:r>
            <w:r/>
          </w:p>
          <w:p>
            <w:pPr>
              <w:pStyle w:val="897"/>
              <w:jc w:val="center"/>
              <w:spacing w:line="300" w:lineRule="exact"/>
              <w:rPr>
                <w:b/>
                <w:sz w:val="24"/>
                <w:szCs w:val="24"/>
              </w:rPr>
            </w:pPr>
            <w:r>
              <w:rPr>
                <w:b/>
                <w:sz w:val="24"/>
                <w:szCs w:val="24"/>
              </w:rPr>
            </w:r>
            <w:r/>
          </w:p>
        </w:tc>
        <w:tc>
          <w:tcPr>
            <w:tcW w:w="2126" w:type="dxa"/>
            <w:vAlign w:val="center"/>
            <w:textDirection w:val="lrTb"/>
            <w:noWrap w:val="false"/>
          </w:tcPr>
          <w:p>
            <w:pPr>
              <w:pStyle w:val="897"/>
              <w:rPr>
                <w:sz w:val="24"/>
                <w:szCs w:val="24"/>
              </w:rPr>
            </w:pPr>
            <w:r>
              <w:rPr>
                <w:rFonts w:hint="eastAsia"/>
                <w:sz w:val="24"/>
                <w:szCs w:val="24"/>
              </w:rPr>
              <w:t xml:space="preserve">3.1所投产品要求（</w:t>
            </w:r>
            <w:r>
              <w:rPr>
                <w:spacing w:val="-3"/>
                <w:sz w:val="24"/>
                <w:szCs w:val="24"/>
              </w:rPr>
              <w:t xml:space="preserve">满分</w:t>
            </w:r>
            <w:r>
              <w:rPr>
                <w:rFonts w:hint="eastAsia"/>
                <w:sz w:val="24"/>
                <w:szCs w:val="24"/>
              </w:rPr>
              <w:t xml:space="preserve">3</w:t>
            </w:r>
            <w:r>
              <w:rPr>
                <w:rFonts w:hint="eastAsia"/>
                <w:sz w:val="24"/>
                <w:szCs w:val="24"/>
              </w:rPr>
              <w:t xml:space="preserve">分）</w:t>
            </w:r>
            <w:r>
              <w:rPr>
                <w:sz w:val="24"/>
                <w:szCs w:val="24"/>
              </w:rPr>
            </w:r>
            <w:r/>
          </w:p>
        </w:tc>
        <w:tc>
          <w:tcPr>
            <w:tcW w:w="4985" w:type="dxa"/>
            <w:vAlign w:val="center"/>
            <w:textDirection w:val="lrTb"/>
            <w:noWrap w:val="false"/>
          </w:tcPr>
          <w:p>
            <w:pPr>
              <w:pStyle w:val="897"/>
              <w:jc w:val="left"/>
              <w:rPr>
                <w:rFonts w:ascii="宋体" w:hAnsi="宋体" w:cs="宋体"/>
                <w:sz w:val="24"/>
                <w:szCs w:val="24"/>
              </w:rPr>
            </w:pPr>
            <w:r>
              <w:rPr>
                <w:rFonts w:hint="eastAsia"/>
                <w:sz w:val="24"/>
                <w:szCs w:val="24"/>
              </w:rPr>
              <w:t xml:space="preserve">所投产品具有“Web动态应用保护系统”、“业务威胁感知软件”、“应用欺诈防护系统”的软件著作权证书，提供1个的</w:t>
            </w:r>
            <w:r>
              <w:rPr>
                <w:rFonts w:hint="eastAsia"/>
                <w:sz w:val="24"/>
                <w:szCs w:val="24"/>
              </w:rPr>
              <w:t xml:space="preserve">1</w:t>
            </w:r>
            <w:r>
              <w:rPr>
                <w:rFonts w:hint="eastAsia"/>
                <w:sz w:val="24"/>
                <w:szCs w:val="24"/>
              </w:rPr>
              <w:t xml:space="preserve">分，满分</w:t>
            </w:r>
            <w:r>
              <w:rPr>
                <w:rFonts w:hint="eastAsia"/>
                <w:sz w:val="24"/>
                <w:szCs w:val="24"/>
              </w:rPr>
              <w:t xml:space="preserve">3</w:t>
            </w:r>
            <w:r>
              <w:rPr>
                <w:rFonts w:hint="eastAsia"/>
                <w:sz w:val="24"/>
                <w:szCs w:val="24"/>
              </w:rPr>
              <w:t xml:space="preserve">分。</w:t>
            </w:r>
            <w:r>
              <w:rPr>
                <w:rFonts w:ascii="宋体" w:hAnsi="宋体" w:cs="宋体"/>
                <w:sz w:val="24"/>
                <w:szCs w:val="24"/>
              </w:rPr>
            </w:r>
            <w:r/>
          </w:p>
        </w:tc>
      </w:tr>
      <w:tr>
        <w:trPr>
          <w:cantSplit/>
          <w:trHeight w:val="1572"/>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3.2</w:t>
            </w:r>
            <w:r>
              <w:rPr>
                <w:sz w:val="24"/>
                <w:szCs w:val="24"/>
              </w:rPr>
              <w:t xml:space="preserve">技术指标响应程度</w:t>
            </w:r>
            <w:r/>
          </w:p>
          <w:p>
            <w:pPr>
              <w:pStyle w:val="897"/>
              <w:jc w:val="center"/>
              <w:rPr>
                <w:sz w:val="24"/>
                <w:szCs w:val="24"/>
              </w:rPr>
            </w:pPr>
            <w:r>
              <w:rPr>
                <w:sz w:val="24"/>
                <w:szCs w:val="24"/>
              </w:rPr>
              <w:t xml:space="preserve">（满分</w:t>
            </w:r>
            <w:r>
              <w:rPr>
                <w:rFonts w:hint="eastAsia"/>
                <w:sz w:val="24"/>
                <w:szCs w:val="24"/>
              </w:rPr>
              <w:t xml:space="preserve">20</w:t>
            </w:r>
            <w:r>
              <w:rPr>
                <w:sz w:val="24"/>
                <w:szCs w:val="24"/>
              </w:rPr>
              <w:t xml:space="preserve">分）</w:t>
            </w:r>
            <w:r/>
          </w:p>
        </w:tc>
        <w:tc>
          <w:tcPr>
            <w:tcW w:w="4985" w:type="dxa"/>
            <w:vAlign w:val="center"/>
            <w:textDirection w:val="lrTb"/>
            <w:noWrap w:val="false"/>
          </w:tcPr>
          <w:p>
            <w:pPr>
              <w:pStyle w:val="897"/>
              <w:jc w:val="left"/>
              <w:rPr>
                <w:sz w:val="24"/>
                <w:szCs w:val="24"/>
              </w:rPr>
            </w:pPr>
            <w:r>
              <w:rPr>
                <w:sz w:val="24"/>
                <w:szCs w:val="24"/>
              </w:rPr>
              <w:t xml:space="preserve">技术要求中，▲代表关键指标项，每项▲</w:t>
            </w:r>
            <w:r>
              <w:rPr>
                <w:rFonts w:hint="eastAsia"/>
                <w:sz w:val="24"/>
                <w:szCs w:val="24"/>
              </w:rPr>
              <w:t xml:space="preserve">不满足</w:t>
            </w:r>
            <w:r>
              <w:rPr>
                <w:sz w:val="24"/>
                <w:szCs w:val="24"/>
              </w:rPr>
              <w:t xml:space="preserve">减</w:t>
            </w:r>
            <w:r>
              <w:rPr>
                <w:rFonts w:hint="eastAsia"/>
                <w:sz w:val="24"/>
                <w:szCs w:val="24"/>
              </w:rPr>
              <w:t xml:space="preserve">3</w:t>
            </w:r>
            <w:r>
              <w:rPr>
                <w:sz w:val="24"/>
                <w:szCs w:val="24"/>
              </w:rPr>
              <w:t xml:space="preserve">分；一般无标示指标，每项负偏离减</w:t>
            </w:r>
            <w:r>
              <w:rPr>
                <w:rFonts w:hint="eastAsia"/>
                <w:sz w:val="24"/>
                <w:szCs w:val="24"/>
              </w:rPr>
              <w:t xml:space="preserve">1</w:t>
            </w:r>
            <w:r>
              <w:rPr>
                <w:sz w:val="24"/>
                <w:szCs w:val="24"/>
              </w:rPr>
              <w:t xml:space="preserve">分。负偏离分数扣完为止</w:t>
            </w:r>
            <w:r>
              <w:rPr>
                <w:rFonts w:hint="eastAsia"/>
                <w:sz w:val="24"/>
                <w:szCs w:val="24"/>
              </w:rPr>
              <w:t xml:space="preserve">。</w:t>
            </w:r>
            <w:r>
              <w:rPr>
                <w:sz w:val="24"/>
                <w:szCs w:val="24"/>
              </w:rPr>
            </w:r>
            <w:r/>
          </w:p>
          <w:p>
            <w:pPr>
              <w:pStyle w:val="897"/>
              <w:jc w:val="left"/>
              <w:rPr>
                <w:sz w:val="24"/>
                <w:szCs w:val="24"/>
              </w:rPr>
            </w:pPr>
            <w:r>
              <w:rPr>
                <w:sz w:val="24"/>
                <w:szCs w:val="24"/>
              </w:rPr>
              <w:t xml:space="preserve">若全部满足，得满分。</w:t>
            </w:r>
            <w:r/>
          </w:p>
        </w:tc>
      </w:tr>
      <w:tr>
        <w:trPr>
          <w:cantSplit/>
          <w:trHeight w:val="3341"/>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3.3</w:t>
            </w:r>
            <w:r>
              <w:rPr>
                <w:sz w:val="24"/>
                <w:szCs w:val="24"/>
              </w:rPr>
              <w:t xml:space="preserve">项目</w:t>
            </w:r>
            <w:r>
              <w:rPr>
                <w:rFonts w:hint="eastAsia"/>
                <w:sz w:val="24"/>
                <w:szCs w:val="24"/>
              </w:rPr>
              <w:t xml:space="preserve">技术方案</w:t>
            </w:r>
            <w:r>
              <w:rPr>
                <w:sz w:val="24"/>
                <w:szCs w:val="24"/>
              </w:rPr>
            </w:r>
            <w:r/>
          </w:p>
          <w:p>
            <w:pPr>
              <w:pStyle w:val="897"/>
              <w:jc w:val="center"/>
              <w:rPr>
                <w:sz w:val="24"/>
                <w:szCs w:val="24"/>
              </w:rPr>
            </w:pPr>
            <w:r>
              <w:rPr>
                <w:sz w:val="24"/>
                <w:szCs w:val="24"/>
              </w:rPr>
              <w:t xml:space="preserve">（满分</w:t>
            </w:r>
            <w:r>
              <w:rPr>
                <w:rFonts w:hint="eastAsia"/>
                <w:sz w:val="24"/>
                <w:szCs w:val="24"/>
              </w:rPr>
              <w:t xml:space="preserve">5</w:t>
            </w:r>
            <w:r>
              <w:rPr>
                <w:sz w:val="24"/>
                <w:szCs w:val="24"/>
              </w:rPr>
              <w:t xml:space="preserve">分）</w:t>
            </w:r>
            <w:r/>
          </w:p>
        </w:tc>
        <w:tc>
          <w:tcPr>
            <w:tcW w:w="4985" w:type="dxa"/>
            <w:vAlign w:val="center"/>
            <w:textDirection w:val="lrTb"/>
            <w:noWrap w:val="false"/>
          </w:tcPr>
          <w:p>
            <w:pPr>
              <w:pStyle w:val="897"/>
              <w:jc w:val="left"/>
              <w:rPr>
                <w:sz w:val="24"/>
                <w:szCs w:val="24"/>
              </w:rPr>
            </w:pPr>
            <w:r>
              <w:rPr>
                <w:sz w:val="24"/>
                <w:szCs w:val="24"/>
              </w:rPr>
              <w:t xml:space="preserve">根据招标文件采购要求，考察各投标人提供的</w:t>
            </w:r>
            <w:r>
              <w:rPr>
                <w:rFonts w:hint="eastAsia"/>
                <w:sz w:val="24"/>
                <w:szCs w:val="24"/>
              </w:rPr>
              <w:t xml:space="preserve">技术</w:t>
            </w:r>
            <w:r>
              <w:rPr>
                <w:sz w:val="24"/>
                <w:szCs w:val="24"/>
              </w:rPr>
              <w:t xml:space="preserve">，就其</w:t>
            </w:r>
            <w:r>
              <w:rPr>
                <w:rFonts w:hint="eastAsia"/>
                <w:sz w:val="24"/>
                <w:szCs w:val="24"/>
              </w:rPr>
              <w:t xml:space="preserve">技术方案</w:t>
            </w:r>
            <w:r>
              <w:rPr>
                <w:sz w:val="24"/>
                <w:szCs w:val="24"/>
              </w:rPr>
              <w:t xml:space="preserve">合理</w:t>
            </w:r>
            <w:r>
              <w:rPr>
                <w:rFonts w:hint="eastAsia"/>
                <w:sz w:val="24"/>
                <w:szCs w:val="24"/>
              </w:rPr>
              <w:t xml:space="preserve">性</w:t>
            </w:r>
            <w:r>
              <w:rPr>
                <w:sz w:val="24"/>
                <w:szCs w:val="24"/>
              </w:rPr>
              <w:t xml:space="preserve">、是否完整且切实可行。</w:t>
            </w:r>
            <w:r>
              <w:rPr>
                <w:rFonts w:hint="eastAsia"/>
                <w:sz w:val="24"/>
                <w:szCs w:val="24"/>
              </w:rPr>
              <w:t xml:space="preserve">技术方案应包括与采购人现有动态应用防护平台实现统一纳管的兼容性承诺函、接口对接说明、实施方案及现网平台纳管适配说明。并且在采购人现有动态应用防护平台架构下，将新型业务接口纳入统一防护体系，应提供产品扩展能力说明、平台架构说明、新型业务接口接入方案。</w:t>
            </w:r>
            <w:r>
              <w:rPr>
                <w:rFonts w:hint="eastAsia"/>
                <w:sz w:val="24"/>
                <w:szCs w:val="24"/>
              </w:rPr>
              <w:t xml:space="preserve">“</w:t>
            </w:r>
            <w:r>
              <w:rPr>
                <w:rFonts w:hint="eastAsia"/>
                <w:sz w:val="24"/>
                <w:szCs w:val="24"/>
              </w:rPr>
              <w:t xml:space="preserve">扩展能力</w:t>
            </w:r>
            <w:r>
              <w:rPr>
                <w:rFonts w:hint="eastAsia"/>
                <w:sz w:val="24"/>
                <w:szCs w:val="24"/>
              </w:rPr>
              <w:t xml:space="preserve">”、“</w:t>
            </w:r>
            <w:r>
              <w:rPr>
                <w:rFonts w:hint="eastAsia"/>
                <w:sz w:val="24"/>
                <w:szCs w:val="24"/>
              </w:rPr>
              <w:t xml:space="preserve">平台架构</w:t>
            </w:r>
            <w:r>
              <w:rPr>
                <w:rFonts w:hint="eastAsia"/>
                <w:sz w:val="24"/>
                <w:szCs w:val="24"/>
              </w:rPr>
              <w:t xml:space="preserve">”、“</w:t>
            </w:r>
            <w:r>
              <w:rPr>
                <w:rFonts w:hint="eastAsia"/>
                <w:sz w:val="24"/>
                <w:szCs w:val="24"/>
              </w:rPr>
              <w:t xml:space="preserve">新型业务接口接</w:t>
            </w:r>
            <w:r>
              <w:rPr>
                <w:rFonts w:hint="eastAsia"/>
                <w:sz w:val="24"/>
                <w:szCs w:val="24"/>
              </w:rPr>
              <w:t xml:space="preserve">”</w:t>
            </w:r>
            <w:r>
              <w:rPr>
                <w:rFonts w:hint="eastAsia"/>
                <w:sz w:val="24"/>
                <w:szCs w:val="24"/>
              </w:rPr>
              <w:t xml:space="preserve">方案优于项目需求的，得5分；方案符合项目需求的，得3分；方案不符合项目需求或未提供的，不得分。</w:t>
            </w:r>
            <w:r>
              <w:rPr>
                <w:sz w:val="24"/>
                <w:szCs w:val="24"/>
              </w:rPr>
            </w:r>
            <w:r/>
          </w:p>
        </w:tc>
      </w:tr>
      <w:tr>
        <w:trPr>
          <w:cantSplit/>
          <w:trHeight w:val="1723"/>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3.4</w:t>
            </w:r>
            <w:r>
              <w:rPr>
                <w:sz w:val="24"/>
                <w:szCs w:val="24"/>
              </w:rPr>
              <w:t xml:space="preserve">项目实施及进度安排</w:t>
            </w:r>
            <w:r/>
          </w:p>
          <w:p>
            <w:pPr>
              <w:pStyle w:val="897"/>
              <w:jc w:val="center"/>
              <w:rPr>
                <w:sz w:val="24"/>
                <w:szCs w:val="24"/>
              </w:rPr>
            </w:pPr>
            <w:r>
              <w:rPr>
                <w:sz w:val="24"/>
                <w:szCs w:val="24"/>
              </w:rPr>
              <w:t xml:space="preserve">（满分</w:t>
            </w:r>
            <w:r>
              <w:rPr>
                <w:rFonts w:hint="eastAsia"/>
                <w:sz w:val="24"/>
                <w:szCs w:val="24"/>
              </w:rPr>
              <w:t xml:space="preserve">5</w:t>
            </w:r>
            <w:r>
              <w:rPr>
                <w:sz w:val="24"/>
                <w:szCs w:val="24"/>
              </w:rPr>
              <w:t xml:space="preserve">分）</w:t>
            </w:r>
            <w:r/>
          </w:p>
        </w:tc>
        <w:tc>
          <w:tcPr>
            <w:tcW w:w="4985" w:type="dxa"/>
            <w:vAlign w:val="center"/>
            <w:textDirection w:val="lrTb"/>
            <w:noWrap w:val="false"/>
          </w:tcPr>
          <w:p>
            <w:pPr>
              <w:pStyle w:val="897"/>
              <w:jc w:val="left"/>
              <w:rPr>
                <w:sz w:val="24"/>
                <w:szCs w:val="24"/>
              </w:rPr>
            </w:pPr>
            <w:r>
              <w:rPr>
                <w:sz w:val="24"/>
                <w:szCs w:val="24"/>
              </w:rPr>
              <w:t xml:space="preserve">根据招标文件采购要求，考察各投标人提供的组织施工方案，就其工作进度安排是否合理、各工作方案内容是否完整且切实可行。</w:t>
            </w:r>
            <w:r>
              <w:rPr>
                <w:rFonts w:hint="eastAsia"/>
                <w:sz w:val="24"/>
                <w:szCs w:val="24"/>
              </w:rPr>
              <w:t xml:space="preserve">方案</w:t>
            </w:r>
            <w:r>
              <w:rPr>
                <w:rFonts w:hint="eastAsia"/>
                <w:sz w:val="24"/>
                <w:szCs w:val="24"/>
              </w:rPr>
              <w:t xml:space="preserve">中“</w:t>
            </w:r>
            <w:r>
              <w:rPr>
                <w:rFonts w:hint="eastAsia" w:ascii="宋体" w:hAnsi="宋体" w:cs="宋体"/>
                <w:sz w:val="24"/>
                <w:szCs w:val="24"/>
              </w:rPr>
              <w:t xml:space="preserve">项目管理制度和流程</w:t>
            </w:r>
            <w:r>
              <w:rPr>
                <w:rFonts w:hint="eastAsia"/>
                <w:sz w:val="24"/>
                <w:szCs w:val="24"/>
              </w:rPr>
              <w:t xml:space="preserve">”</w:t>
            </w:r>
            <w:r>
              <w:rPr>
                <w:rFonts w:hint="eastAsia"/>
                <w:sz w:val="24"/>
                <w:szCs w:val="24"/>
              </w:rPr>
              <w:t xml:space="preserve">、</w:t>
            </w:r>
            <w:r>
              <w:rPr>
                <w:rFonts w:hint="eastAsia"/>
                <w:sz w:val="24"/>
                <w:szCs w:val="24"/>
              </w:rPr>
              <w:t xml:space="preserve">“</w:t>
            </w:r>
            <w:r>
              <w:rPr>
                <w:rFonts w:hint="eastAsia" w:ascii="宋体" w:cs="Arial"/>
                <w:bCs/>
                <w:sz w:val="24"/>
                <w:szCs w:val="24"/>
              </w:rPr>
              <w:t xml:space="preserve">项目计划与进度</w:t>
            </w:r>
            <w:r>
              <w:rPr>
                <w:rFonts w:hint="eastAsia"/>
                <w:sz w:val="24"/>
                <w:szCs w:val="24"/>
              </w:rPr>
              <w:t xml:space="preserve">”</w:t>
            </w:r>
            <w:r>
              <w:rPr>
                <w:rFonts w:hint="eastAsia"/>
                <w:sz w:val="24"/>
                <w:szCs w:val="24"/>
              </w:rPr>
              <w:t xml:space="preserve">优于项目需求的，得5分；方案符合项目需求的，得3分；方案不符合项目需求或未提供的，不得分。</w:t>
            </w:r>
            <w:r>
              <w:rPr>
                <w:sz w:val="24"/>
                <w:szCs w:val="24"/>
              </w:rPr>
            </w:r>
            <w:r/>
          </w:p>
        </w:tc>
      </w:tr>
      <w:tr>
        <w:trPr>
          <w:cantSplit/>
          <w:trHeight w:val="90"/>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3.5</w:t>
            </w:r>
            <w:r>
              <w:rPr>
                <w:sz w:val="24"/>
                <w:szCs w:val="24"/>
              </w:rPr>
              <w:t xml:space="preserve">验收方案</w:t>
            </w:r>
            <w:r/>
          </w:p>
          <w:p>
            <w:pPr>
              <w:pStyle w:val="897"/>
              <w:jc w:val="center"/>
              <w:rPr>
                <w:sz w:val="24"/>
                <w:szCs w:val="24"/>
              </w:rPr>
            </w:pPr>
            <w:r>
              <w:rPr>
                <w:sz w:val="24"/>
                <w:szCs w:val="24"/>
              </w:rPr>
              <w:t xml:space="preserve">（满分</w:t>
            </w:r>
            <w:r>
              <w:rPr>
                <w:rFonts w:hint="eastAsia"/>
                <w:sz w:val="24"/>
                <w:szCs w:val="24"/>
              </w:rPr>
              <w:t xml:space="preserve">5</w:t>
            </w:r>
            <w:r>
              <w:rPr>
                <w:sz w:val="24"/>
                <w:szCs w:val="24"/>
              </w:rPr>
              <w:t xml:space="preserve">分）</w:t>
            </w:r>
            <w:r/>
          </w:p>
        </w:tc>
        <w:tc>
          <w:tcPr>
            <w:tcW w:w="4985" w:type="dxa"/>
            <w:vAlign w:val="center"/>
            <w:textDirection w:val="lrTb"/>
            <w:noWrap w:val="false"/>
          </w:tcPr>
          <w:p>
            <w:pPr>
              <w:pStyle w:val="897"/>
              <w:jc w:val="left"/>
              <w:rPr>
                <w:sz w:val="24"/>
                <w:szCs w:val="24"/>
              </w:rPr>
            </w:pPr>
            <w:r>
              <w:rPr>
                <w:sz w:val="24"/>
                <w:szCs w:val="24"/>
              </w:rPr>
              <w:t xml:space="preserve">根据各投标人是否在基本验收要求基础上提出了完善可实施的</w:t>
            </w:r>
            <w:r>
              <w:rPr>
                <w:rFonts w:ascii="宋体" w:hAnsi="宋体" w:cs="宋体"/>
                <w:sz w:val="24"/>
                <w:szCs w:val="24"/>
              </w:rPr>
              <w:t xml:space="preserve">项目交付及验收保障措施</w:t>
            </w:r>
            <w:r>
              <w:rPr>
                <w:sz w:val="24"/>
                <w:szCs w:val="24"/>
              </w:rPr>
              <w:t xml:space="preserve">。</w:t>
            </w:r>
            <w:r>
              <w:rPr>
                <w:rFonts w:hint="eastAsia"/>
                <w:color w:val="000000"/>
              </w:rPr>
              <w:t xml:space="preserve">“</w:t>
            </w:r>
            <w:r>
              <w:rPr>
                <w:rFonts w:hint="eastAsia"/>
              </w:rPr>
              <w:t xml:space="preserve">验收</w:t>
            </w:r>
            <w:r>
              <w:rPr>
                <w:rFonts w:hint="eastAsia" w:ascii="宋体" w:hAnsi="宋体" w:cs="宋体"/>
                <w:sz w:val="24"/>
                <w:szCs w:val="24"/>
              </w:rPr>
              <w:t xml:space="preserve">措施</w:t>
            </w:r>
            <w:r>
              <w:rPr>
                <w:rFonts w:hint="eastAsia"/>
                <w:color w:val="000000"/>
              </w:rPr>
              <w:t xml:space="preserve">”</w:t>
            </w:r>
            <w:r>
              <w:rPr>
                <w:rFonts w:hint="eastAsia"/>
              </w:rPr>
              <w:t xml:space="preserve">、“验收标准”、“验收文档”</w:t>
            </w:r>
            <w:r>
              <w:rPr>
                <w:rFonts w:hint="eastAsia"/>
                <w:sz w:val="24"/>
                <w:szCs w:val="24"/>
              </w:rPr>
              <w:t xml:space="preserve">方案优于项目需求的，得5分；方案符合项目需求的，得3分；方案不符合项目需求或未提供的，不得分。</w:t>
            </w:r>
            <w:r>
              <w:rPr>
                <w:sz w:val="24"/>
                <w:szCs w:val="24"/>
              </w:rPr>
            </w:r>
            <w:r/>
          </w:p>
        </w:tc>
      </w:tr>
      <w:tr>
        <w:trPr>
          <w:cantSplit/>
          <w:trHeight w:val="1342"/>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3.6</w:t>
            </w:r>
            <w:r>
              <w:rPr>
                <w:sz w:val="24"/>
                <w:szCs w:val="24"/>
              </w:rPr>
              <w:t xml:space="preserve">培训方案</w:t>
            </w:r>
            <w:r/>
          </w:p>
          <w:p>
            <w:pPr>
              <w:pStyle w:val="897"/>
              <w:jc w:val="center"/>
              <w:rPr>
                <w:sz w:val="24"/>
                <w:szCs w:val="24"/>
              </w:rPr>
            </w:pPr>
            <w:r>
              <w:rPr>
                <w:sz w:val="24"/>
                <w:szCs w:val="24"/>
              </w:rPr>
              <w:t xml:space="preserve">（满分</w:t>
            </w:r>
            <w:r>
              <w:rPr>
                <w:rFonts w:hint="eastAsia"/>
                <w:sz w:val="24"/>
                <w:szCs w:val="24"/>
              </w:rPr>
              <w:t xml:space="preserve">5</w:t>
            </w:r>
            <w:r>
              <w:rPr>
                <w:sz w:val="24"/>
                <w:szCs w:val="24"/>
              </w:rPr>
              <w:t xml:space="preserve">分）</w:t>
            </w:r>
            <w:r/>
          </w:p>
        </w:tc>
        <w:tc>
          <w:tcPr>
            <w:tcW w:w="4985" w:type="dxa"/>
            <w:vAlign w:val="center"/>
            <w:textDirection w:val="lrTb"/>
            <w:noWrap w:val="false"/>
          </w:tcPr>
          <w:p>
            <w:pPr>
              <w:pStyle w:val="897"/>
              <w:jc w:val="left"/>
              <w:rPr>
                <w:sz w:val="24"/>
                <w:szCs w:val="24"/>
              </w:rPr>
            </w:pPr>
            <w:r>
              <w:rPr>
                <w:sz w:val="24"/>
                <w:szCs w:val="24"/>
              </w:rPr>
              <w:t xml:space="preserve">根据投标文件中各投标人针对招标文件的免费培训服务要求所做的具体培训方案及承诺。</w:t>
            </w:r>
            <w:r>
              <w:rPr>
                <w:rFonts w:hint="eastAsia"/>
                <w:color w:val="000000"/>
              </w:rPr>
              <w:t xml:space="preserve">“培训人员”、“培训</w:t>
            </w:r>
            <w:r>
              <w:rPr>
                <w:rFonts w:hint="eastAsia" w:ascii="宋体" w:hAnsi="宋体"/>
                <w:sz w:val="24"/>
                <w:szCs w:val="24"/>
              </w:rPr>
              <w:t xml:space="preserve">内容</w:t>
            </w:r>
            <w:r>
              <w:rPr>
                <w:rFonts w:hint="eastAsia"/>
                <w:color w:val="000000"/>
              </w:rPr>
              <w:t xml:space="preserve">”、“培训</w:t>
            </w:r>
            <w:r>
              <w:rPr>
                <w:rFonts w:hint="eastAsia" w:ascii="宋体" w:hAnsi="宋体"/>
                <w:sz w:val="24"/>
                <w:szCs w:val="24"/>
              </w:rPr>
              <w:t xml:space="preserve">策略</w:t>
            </w:r>
            <w:r>
              <w:rPr>
                <w:rFonts w:hint="eastAsia"/>
                <w:color w:val="000000"/>
              </w:rPr>
              <w:t xml:space="preserve">”</w:t>
            </w:r>
            <w:r>
              <w:rPr>
                <w:rFonts w:hint="eastAsia"/>
                <w:sz w:val="24"/>
                <w:szCs w:val="24"/>
              </w:rPr>
              <w:t xml:space="preserve">方案优于项目需求的，得5分；方案符合项目需求的，得3分；方案不符合项目需求或未提供的，不得分。</w:t>
            </w:r>
            <w:r>
              <w:rPr>
                <w:sz w:val="24"/>
                <w:szCs w:val="24"/>
              </w:rPr>
            </w:r>
            <w:r/>
          </w:p>
        </w:tc>
      </w:tr>
      <w:tr>
        <w:trPr>
          <w:cantSplit/>
          <w:trHeight w:val="1620"/>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3.7售后方案（满分4分）</w:t>
            </w:r>
            <w:r>
              <w:rPr>
                <w:sz w:val="24"/>
                <w:szCs w:val="24"/>
              </w:rPr>
            </w:r>
            <w:r/>
          </w:p>
        </w:tc>
        <w:tc>
          <w:tcPr>
            <w:tcW w:w="4985" w:type="dxa"/>
            <w:vAlign w:val="center"/>
            <w:textDirection w:val="lrTb"/>
            <w:noWrap w:val="false"/>
          </w:tcPr>
          <w:p>
            <w:pPr>
              <w:pStyle w:val="897"/>
              <w:jc w:val="left"/>
              <w:rPr>
                <w:sz w:val="24"/>
                <w:szCs w:val="24"/>
              </w:rPr>
            </w:pPr>
            <w:r>
              <w:rPr>
                <w:sz w:val="24"/>
                <w:szCs w:val="24"/>
              </w:rPr>
              <w:t xml:space="preserve">根据投标文件中各投标人针对招标文件的</w:t>
            </w:r>
            <w:r>
              <w:rPr>
                <w:rFonts w:hint="eastAsia"/>
                <w:sz w:val="24"/>
                <w:szCs w:val="24"/>
              </w:rPr>
              <w:t xml:space="preserve">售后方案</w:t>
            </w:r>
            <w:r>
              <w:rPr>
                <w:sz w:val="24"/>
                <w:szCs w:val="24"/>
              </w:rPr>
              <w:t xml:space="preserve">要求所做的</w:t>
            </w:r>
            <w:r>
              <w:rPr>
                <w:rFonts w:hint="eastAsia" w:ascii="宋体" w:cs="Arial"/>
                <w:bCs/>
                <w:sz w:val="24"/>
                <w:szCs w:val="24"/>
              </w:rPr>
              <w:t xml:space="preserve">软硬件安装调试</w:t>
            </w:r>
            <w:r>
              <w:rPr>
                <w:sz w:val="24"/>
                <w:szCs w:val="24"/>
              </w:rPr>
              <w:t xml:space="preserve">。</w:t>
            </w:r>
            <w:r>
              <w:rPr>
                <w:rFonts w:hint="eastAsia"/>
                <w:sz w:val="24"/>
                <w:szCs w:val="24"/>
              </w:rPr>
              <w:t xml:space="preserve">“</w:t>
            </w:r>
            <w:r>
              <w:rPr>
                <w:rFonts w:hint="eastAsia" w:ascii="宋体" w:hAnsi="宋体"/>
                <w:sz w:val="24"/>
                <w:szCs w:val="24"/>
              </w:rPr>
              <w:t xml:space="preserve">服务内容</w:t>
            </w:r>
            <w:r>
              <w:rPr>
                <w:rFonts w:hint="eastAsia" w:ascii="宋体" w:hAnsi="宋体"/>
                <w:sz w:val="24"/>
                <w:szCs w:val="24"/>
              </w:rPr>
              <w:t xml:space="preserve">”、“</w:t>
            </w:r>
            <w:r>
              <w:rPr>
                <w:rFonts w:hint="eastAsia" w:ascii="宋体" w:cs="Arial"/>
                <w:bCs/>
                <w:sz w:val="24"/>
                <w:szCs w:val="24"/>
              </w:rPr>
              <w:t xml:space="preserve">实施团队</w:t>
            </w:r>
            <w:r>
              <w:rPr>
                <w:rFonts w:hint="eastAsia" w:ascii="宋体" w:hAnsi="宋体"/>
                <w:sz w:val="24"/>
                <w:szCs w:val="24"/>
              </w:rPr>
              <w:t xml:space="preserve">”</w:t>
            </w:r>
            <w:r>
              <w:rPr>
                <w:rFonts w:hint="eastAsia"/>
                <w:sz w:val="24"/>
                <w:szCs w:val="24"/>
              </w:rPr>
              <w:t xml:space="preserve">方案优于项目需求的，得4分；方案符合项目需求的，得2分；方案不符合项目需求或未提供的，不得分。</w:t>
            </w:r>
            <w:r>
              <w:rPr>
                <w:sz w:val="24"/>
                <w:szCs w:val="24"/>
              </w:rPr>
            </w:r>
            <w:r/>
          </w:p>
        </w:tc>
      </w:tr>
      <w:tr>
        <w:trPr>
          <w:cantSplit/>
          <w:trHeight w:val="425"/>
        </w:trPr>
        <w:tc>
          <w:tcPr>
            <w:tcW w:w="1725" w:type="dxa"/>
            <w:vAlign w:val="center"/>
            <w:vMerge w:val="continue"/>
            <w:textDirection w:val="lrTb"/>
            <w:noWrap w:val="false"/>
          </w:tcPr>
          <w:p>
            <w:r/>
            <w:r/>
          </w:p>
        </w:tc>
        <w:tc>
          <w:tcPr>
            <w:tcW w:w="2126" w:type="dxa"/>
            <w:vAlign w:val="center"/>
            <w:textDirection w:val="lrTb"/>
            <w:noWrap w:val="false"/>
          </w:tcPr>
          <w:p>
            <w:pPr>
              <w:pStyle w:val="897"/>
              <w:jc w:val="center"/>
              <w:rPr>
                <w:sz w:val="24"/>
                <w:szCs w:val="24"/>
              </w:rPr>
            </w:pPr>
            <w:r>
              <w:rPr>
                <w:rFonts w:hint="eastAsia"/>
                <w:sz w:val="24"/>
                <w:szCs w:val="24"/>
              </w:rPr>
              <w:t xml:space="preserve">3.8系统演示</w:t>
            </w:r>
            <w:r>
              <w:rPr>
                <w:sz w:val="24"/>
                <w:szCs w:val="24"/>
              </w:rPr>
            </w:r>
            <w:r/>
          </w:p>
          <w:p>
            <w:pPr>
              <w:pStyle w:val="897"/>
              <w:jc w:val="center"/>
              <w:rPr>
                <w:sz w:val="24"/>
                <w:szCs w:val="24"/>
              </w:rPr>
            </w:pPr>
            <w:r>
              <w:rPr>
                <w:rFonts w:hint="eastAsia"/>
                <w:sz w:val="24"/>
                <w:szCs w:val="24"/>
              </w:rPr>
              <w:t xml:space="preserve">（9分）</w:t>
            </w:r>
            <w:r>
              <w:rPr>
                <w:sz w:val="24"/>
                <w:szCs w:val="24"/>
              </w:rPr>
            </w:r>
            <w:r/>
          </w:p>
        </w:tc>
        <w:tc>
          <w:tcPr>
            <w:tcW w:w="4985" w:type="dxa"/>
            <w:vAlign w:val="center"/>
            <w:textDirection w:val="lrTb"/>
            <w:noWrap w:val="false"/>
          </w:tcPr>
          <w:p>
            <w:pPr>
              <w:pStyle w:val="897"/>
              <w:jc w:val="left"/>
              <w:rPr>
                <w:sz w:val="24"/>
                <w:szCs w:val="24"/>
              </w:rPr>
            </w:pPr>
            <w:r>
              <w:rPr>
                <w:rFonts w:hint="eastAsia"/>
                <w:sz w:val="24"/>
                <w:szCs w:val="24"/>
              </w:rPr>
              <w:t xml:space="preserve">投标人须按照招标文件要求的内容，制作演示视频文件，作为投标文件的重要组成部分。演示视频须采用 .mp4 或 .avi 格式，并将视频分段压缩为 .zip 文件 进行上传（每个压缩包不得超过 50MB，所有压缩包总容量不得超过 300MB）。</w:t>
            </w:r>
            <w:r>
              <w:rPr>
                <w:sz w:val="24"/>
                <w:szCs w:val="24"/>
              </w:rPr>
            </w:r>
            <w:r/>
          </w:p>
          <w:p>
            <w:pPr>
              <w:pStyle w:val="897"/>
              <w:jc w:val="left"/>
              <w:rPr>
                <w:sz w:val="24"/>
                <w:szCs w:val="24"/>
              </w:rPr>
            </w:pPr>
            <w:r>
              <w:rPr>
                <w:rFonts w:hint="eastAsia"/>
                <w:sz w:val="24"/>
                <w:szCs w:val="24"/>
              </w:rPr>
              <w:t xml:space="preserve">视频总时长不得超过 10 分钟。完全采用真实系统或原型系统进行所投产品演示完整功能点的，得实际演示结果对应分值;采用静态页面方式演示的，得分为实际演示结果对应分值乘以系数0.5，最高分</w:t>
            </w:r>
            <w:r>
              <w:rPr>
                <w:rFonts w:hint="eastAsia"/>
                <w:sz w:val="24"/>
                <w:szCs w:val="24"/>
              </w:rPr>
              <w:t xml:space="preserve">9</w:t>
            </w:r>
            <w:r>
              <w:rPr>
                <w:rFonts w:hint="eastAsia"/>
                <w:sz w:val="24"/>
                <w:szCs w:val="24"/>
              </w:rPr>
              <w:t xml:space="preserve">分。</w:t>
            </w:r>
            <w:r>
              <w:rPr>
                <w:sz w:val="24"/>
                <w:szCs w:val="24"/>
              </w:rPr>
            </w:r>
            <w:r/>
          </w:p>
          <w:p>
            <w:pPr>
              <w:pStyle w:val="897"/>
              <w:jc w:val="left"/>
              <w:rPr>
                <w:sz w:val="24"/>
                <w:szCs w:val="24"/>
              </w:rPr>
            </w:pPr>
            <w:r>
              <w:rPr>
                <w:rFonts w:hint="eastAsia"/>
                <w:sz w:val="24"/>
                <w:szCs w:val="24"/>
              </w:rPr>
              <w:t xml:space="preserve">演示内容应覆盖招标文件规定的功能模块，并符合项目建设需求。未进行演示，或演示内容不符合要求的，将不得分。</w:t>
            </w:r>
            <w:r>
              <w:rPr>
                <w:sz w:val="24"/>
                <w:szCs w:val="24"/>
              </w:rPr>
            </w:r>
            <w:r/>
          </w:p>
          <w:p>
            <w:pPr>
              <w:pStyle w:val="897"/>
              <w:jc w:val="left"/>
              <w:rPr>
                <w:sz w:val="24"/>
                <w:szCs w:val="24"/>
              </w:rPr>
            </w:pPr>
            <w:r>
              <w:rPr>
                <w:rFonts w:hint="eastAsia"/>
                <w:sz w:val="24"/>
                <w:szCs w:val="24"/>
              </w:rPr>
              <w:t xml:space="preserve">演示点1（小程序和Web应用统一管理）：可以同时支持原生微信小程序和H5页面、Web应用统一防护和管理，无需多次部署。（3分）</w:t>
            </w:r>
            <w:r>
              <w:rPr>
                <w:sz w:val="24"/>
                <w:szCs w:val="24"/>
              </w:rPr>
            </w:r>
            <w:r/>
          </w:p>
          <w:p>
            <w:pPr>
              <w:pStyle w:val="897"/>
              <w:jc w:val="left"/>
              <w:rPr>
                <w:sz w:val="24"/>
                <w:szCs w:val="24"/>
              </w:rPr>
            </w:pPr>
            <w:r>
              <w:rPr>
                <w:rFonts w:hint="eastAsia"/>
                <w:sz w:val="24"/>
                <w:szCs w:val="24"/>
              </w:rPr>
              <w:t xml:space="preserve">演示点2（用户行为访问控制）：对访问小程序不可信的设备、账户及用户行为，当请求触发防护规则时，能设定多种拦截策略，如：阻挡，延时等；且可配置上述拦截策略按百分比随机响应，提升攻击者的对抗分析难度。（3分）</w:t>
            </w:r>
            <w:r>
              <w:rPr>
                <w:sz w:val="24"/>
                <w:szCs w:val="24"/>
              </w:rPr>
            </w:r>
            <w:r/>
          </w:p>
          <w:p>
            <w:pPr>
              <w:pStyle w:val="897"/>
              <w:jc w:val="left"/>
              <w:rPr>
                <w:sz w:val="24"/>
                <w:szCs w:val="24"/>
              </w:rPr>
            </w:pPr>
            <w:r>
              <w:rPr>
                <w:rFonts w:hint="eastAsia"/>
                <w:sz w:val="24"/>
                <w:szCs w:val="24"/>
              </w:rPr>
              <w:t xml:space="preserve">演示点3（动态混淆）：支持对微信小程序与服务器端间通讯的请求内容和响应内容数据进行动态混淆，攻击者无法识别与篡改通过中间人手法截获的数据。（3分）</w:t>
            </w:r>
            <w:r>
              <w:rPr>
                <w:sz w:val="24"/>
                <w:szCs w:val="24"/>
              </w:rPr>
            </w:r>
            <w:r/>
          </w:p>
        </w:tc>
      </w:tr>
      <w:tr>
        <w:trPr>
          <w:trHeight w:val="4667"/>
        </w:trPr>
        <w:tc>
          <w:tcPr>
            <w:tcW w:w="1725" w:type="dxa"/>
            <w:vAlign w:val="center"/>
            <w:vMerge w:val="restart"/>
            <w:textDirection w:val="lrTb"/>
            <w:noWrap w:val="false"/>
          </w:tcPr>
          <w:p>
            <w:pPr>
              <w:pStyle w:val="897"/>
              <w:jc w:val="center"/>
              <w:spacing w:before="120" w:after="120" w:line="300" w:lineRule="exact"/>
              <w:rPr>
                <w:rFonts w:ascii="宋体" w:hAnsi="宋体"/>
                <w:color w:val="000000"/>
                <w:sz w:val="24"/>
                <w:szCs w:val="24"/>
              </w:rPr>
            </w:pPr>
            <w:r>
              <w:rPr>
                <w:rFonts w:hint="eastAsia" w:ascii="宋体" w:hAnsi="宋体"/>
                <w:color w:val="000000"/>
                <w:sz w:val="24"/>
                <w:szCs w:val="24"/>
              </w:rPr>
              <w:t xml:space="preserve">4、节能环保（2分）</w:t>
            </w:r>
            <w:r>
              <w:rPr>
                <w:rFonts w:ascii="宋体" w:hAnsi="宋体"/>
                <w:color w:val="000000"/>
                <w:sz w:val="24"/>
                <w:szCs w:val="24"/>
              </w:rPr>
            </w:r>
            <w:r/>
          </w:p>
          <w:p>
            <w:pPr>
              <w:pStyle w:val="897"/>
              <w:jc w:val="center"/>
              <w:spacing w:line="300" w:lineRule="exact"/>
              <w:rPr>
                <w:b/>
                <w:sz w:val="24"/>
                <w:szCs w:val="24"/>
              </w:rPr>
            </w:pPr>
            <w:r>
              <w:rPr>
                <w:b/>
                <w:sz w:val="24"/>
                <w:szCs w:val="24"/>
              </w:rPr>
            </w:r>
            <w:r>
              <w:rPr>
                <w:b/>
                <w:sz w:val="24"/>
                <w:szCs w:val="24"/>
              </w:rPr>
            </w:r>
            <w:r/>
          </w:p>
        </w:tc>
        <w:tc>
          <w:tcPr>
            <w:tcW w:w="2126" w:type="dxa"/>
            <w:vAlign w:val="center"/>
            <w:vMerge w:val="restart"/>
            <w:textDirection w:val="lrTb"/>
            <w:noWrap w:val="false"/>
          </w:tcPr>
          <w:p>
            <w:pPr>
              <w:pStyle w:val="897"/>
              <w:jc w:val="center"/>
              <w:rPr>
                <w:rFonts w:hint="eastAsia"/>
                <w:sz w:val="24"/>
                <w:szCs w:val="24"/>
              </w:rPr>
            </w:pPr>
            <w:r>
              <w:rPr>
                <w:rFonts w:hint="eastAsia"/>
                <w:sz w:val="24"/>
                <w:szCs w:val="24"/>
              </w:rPr>
            </w:r>
            <w:r>
              <w:rPr>
                <w:rFonts w:hint="eastAsia" w:ascii="宋体" w:hAnsi="宋体"/>
                <w:color w:val="000000"/>
                <w:sz w:val="24"/>
                <w:szCs w:val="24"/>
              </w:rPr>
              <w:t xml:space="preserve">4、节能环保（2分）</w:t>
            </w:r>
            <w:r>
              <w:rPr>
                <w:rFonts w:hint="eastAsia"/>
                <w:sz w:val="24"/>
                <w:szCs w:val="24"/>
              </w:rPr>
            </w:r>
            <w:r/>
          </w:p>
        </w:tc>
        <w:tc>
          <w:tcPr>
            <w:tcW w:w="4985" w:type="dxa"/>
            <w:vAlign w:val="center"/>
            <w:vMerge w:val="restart"/>
            <w:textDirection w:val="lrTb"/>
            <w:noWrap w:val="false"/>
          </w:tcPr>
          <w:p>
            <w:pPr>
              <w:pStyle w:val="897"/>
              <w:jc w:val="left"/>
            </w:pPr>
            <w:r>
              <w:rPr>
                <w:rFonts w:hint="eastAsia"/>
                <w:sz w:val="24"/>
                <w:szCs w:val="24"/>
              </w:rPr>
              <w:t xml:space="preserve">4.1投标产品属于财政部、国家发改委公布的“节能产品品目清单”范围内的，投标人提供国家确定的认证机构出具的、处于有效期之内的该节能产品认证证书复印件的，有1个得0.5分，最多得1分。</w:t>
            </w:r>
            <w:r>
              <w:rPr>
                <w:sz w:val="24"/>
                <w:szCs w:val="24"/>
              </w:rPr>
            </w:r>
            <w:r/>
          </w:p>
          <w:p>
            <w:pPr>
              <w:pStyle w:val="897"/>
              <w:jc w:val="left"/>
              <w:rPr>
                <w:rFonts w:hint="eastAsia"/>
                <w:sz w:val="24"/>
                <w:szCs w:val="24"/>
              </w:rPr>
            </w:pPr>
            <w:r>
              <w:rPr>
                <w:rFonts w:hint="eastAsia"/>
                <w:sz w:val="24"/>
                <w:szCs w:val="24"/>
              </w:rPr>
              <w:t xml:space="preserve">4.2 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sz w:val="24"/>
                <w:szCs w:val="24"/>
              </w:rPr>
            </w:r>
            <w:r/>
          </w:p>
        </w:tc>
      </w:tr>
    </w:tbl>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jc w:val="center"/>
        <w:keepNext/>
        <w:rPr>
          <w:rFonts w:hint="eastAsia" w:ascii="黑体" w:eastAsia="黑体"/>
          <w:bCs/>
          <w:color w:val="000000"/>
          <w:sz w:val="44"/>
          <w:szCs w:val="28"/>
        </w:rPr>
        <w:outlineLvl w:val="0"/>
      </w:pPr>
      <w:r/>
      <w:bookmarkEnd w:id="172"/>
      <w:r/>
      <w:bookmarkEnd w:id="173"/>
      <w:r/>
      <w:bookmarkEnd w:id="174"/>
      <w:r/>
      <w:bookmarkEnd w:id="175"/>
      <w:r/>
      <w:bookmarkEnd w:id="176"/>
      <w:r>
        <w:rPr>
          <w:rFonts w:hint="eastAsia" w:ascii="黑体" w:eastAsia="黑体"/>
          <w:bCs/>
          <w:color w:val="000000"/>
          <w:sz w:val="44"/>
          <w:szCs w:val="28"/>
        </w:rPr>
        <w:t xml:space="preserve">第六章  投标文件格式</w:t>
      </w:r>
      <w:r/>
    </w:p>
    <w:p>
      <w:pPr>
        <w:pStyle w:val="897"/>
        <w:jc w:val="center"/>
        <w:rPr>
          <w:rFonts w:hint="eastAsia" w:ascii="宋体" w:hAnsi="宋体"/>
          <w:b/>
          <w:color w:val="000000"/>
          <w:sz w:val="72"/>
          <w:szCs w:val="21"/>
        </w:rPr>
      </w:pPr>
      <w:r/>
      <w:bookmarkStart w:id="179" w:name="_Hlt26955039"/>
      <w:r/>
      <w:bookmarkEnd w:id="179"/>
      <w:r/>
      <w:bookmarkStart w:id="180" w:name="_Hlt26671244"/>
      <w:r/>
      <w:bookmarkEnd w:id="180"/>
      <w:r/>
      <w:bookmarkStart w:id="181" w:name="_Toc49090576"/>
      <w:r/>
      <w:bookmarkStart w:id="182" w:name="_Toc26554094"/>
      <w:r/>
      <w:bookmarkStart w:id="183" w:name="_Toc120614282"/>
      <w:r>
        <w:rPr>
          <w:rFonts w:hint="eastAsia" w:ascii="宋体" w:hAnsi="宋体"/>
          <w:b/>
          <w:color w:val="000000"/>
          <w:sz w:val="72"/>
          <w:szCs w:val="21"/>
        </w:rPr>
      </w:r>
      <w:r/>
    </w:p>
    <w:p>
      <w:pPr>
        <w:jc w:val="center"/>
        <w:rPr>
          <w:rFonts w:hint="eastAsia" w:ascii="宋体" w:hAnsi="宋体"/>
          <w:b/>
          <w:bCs/>
          <w:color w:val="000000"/>
          <w:sz w:val="72"/>
          <w:szCs w:val="72"/>
        </w:rPr>
      </w:pPr>
      <w:r>
        <w:rPr>
          <w:rFonts w:hint="eastAsia" w:ascii="宋体" w:hAnsi="宋体"/>
          <w:b/>
          <w:color w:val="000000"/>
          <w:sz w:val="72"/>
          <w:szCs w:val="21"/>
          <w:highlight w:val="none"/>
        </w:rPr>
      </w:r>
      <w:r>
        <w:rPr>
          <w:rFonts w:hint="eastAsia" w:ascii="宋体" w:hAnsi="宋体"/>
          <w:b/>
          <w:color w:val="000000"/>
          <w:sz w:val="72"/>
          <w:szCs w:val="21"/>
          <w:highlight w:val="none"/>
        </w:rPr>
      </w:r>
      <w:r/>
    </w:p>
    <w:p>
      <w:pPr>
        <w:jc w:val="center"/>
        <w:rPr>
          <w:rFonts w:hint="eastAsia" w:ascii="宋体" w:hAnsi="宋体"/>
          <w:b/>
          <w:bCs/>
          <w:color w:val="000000"/>
          <w:sz w:val="72"/>
          <w:szCs w:val="72"/>
          <w:highlight w:val="none"/>
        </w:rPr>
      </w:pPr>
      <w:r>
        <w:rPr>
          <w:rFonts w:hint="eastAsia" w:ascii="宋体" w:hAnsi="宋体"/>
          <w:b/>
          <w:color w:val="000000"/>
          <w:sz w:val="72"/>
          <w:szCs w:val="21"/>
          <w:highlight w:val="none"/>
        </w:rPr>
      </w:r>
      <w:r>
        <w:rPr>
          <w:rFonts w:hint="eastAsia" w:ascii="宋体" w:hAnsi="宋体"/>
          <w:b/>
          <w:color w:val="000000"/>
          <w:sz w:val="72"/>
          <w:szCs w:val="21"/>
          <w:highlight w:val="none"/>
        </w:rPr>
      </w:r>
      <w:r/>
    </w:p>
    <w:p>
      <w:pPr>
        <w:pStyle w:val="897"/>
        <w:jc w:val="center"/>
        <w:rPr>
          <w:rFonts w:hint="eastAsia" w:ascii="宋体" w:hAnsi="宋体"/>
          <w:b/>
          <w:bCs/>
          <w:color w:val="000000"/>
          <w:sz w:val="72"/>
          <w:szCs w:val="72"/>
          <w:highlight w:val="none"/>
        </w:rPr>
      </w:pPr>
      <w:r>
        <w:rPr>
          <w:rFonts w:hint="eastAsia" w:ascii="宋体" w:hAnsi="宋体"/>
          <w:b/>
          <w:color w:val="000000"/>
          <w:sz w:val="72"/>
          <w:szCs w:val="21"/>
        </w:rPr>
        <w:t xml:space="preserve">投  标  文  件</w:t>
      </w:r>
      <w:r/>
    </w:p>
    <w:p>
      <w:pPr>
        <w:pStyle w:val="897"/>
        <w:jc w:val="center"/>
        <w:rPr>
          <w:rFonts w:hint="eastAsia" w:ascii="宋体" w:hAnsi="宋体"/>
          <w:b/>
          <w:color w:val="000000"/>
          <w:sz w:val="36"/>
          <w:szCs w:val="21"/>
        </w:rPr>
      </w:pPr>
      <w:r>
        <w:rPr>
          <w:rFonts w:hint="eastAsia" w:ascii="宋体" w:hAnsi="宋体"/>
          <w:b/>
          <w:color w:val="000000"/>
          <w:sz w:val="36"/>
          <w:szCs w:val="21"/>
        </w:rPr>
      </w:r>
      <w:r/>
    </w:p>
    <w:p>
      <w:pPr>
        <w:pStyle w:val="897"/>
        <w:jc w:val="center"/>
        <w:rPr>
          <w:rFonts w:hint="eastAsia" w:ascii="宋体" w:hAnsi="宋体"/>
          <w:b/>
          <w:color w:val="000000"/>
          <w:sz w:val="36"/>
          <w:szCs w:val="21"/>
        </w:rPr>
      </w:pPr>
      <w:r>
        <w:rPr>
          <w:rFonts w:hint="eastAsia" w:ascii="宋体" w:hAnsi="宋体"/>
          <w:b/>
          <w:color w:val="000000"/>
          <w:sz w:val="36"/>
          <w:szCs w:val="21"/>
        </w:rPr>
      </w:r>
      <w:r/>
    </w:p>
    <w:p>
      <w:pPr>
        <w:pStyle w:val="897"/>
        <w:jc w:val="center"/>
        <w:rPr>
          <w:rFonts w:hint="eastAsia" w:ascii="宋体" w:hAnsi="宋体"/>
          <w:b/>
          <w:color w:val="000000"/>
          <w:sz w:val="36"/>
          <w:szCs w:val="21"/>
        </w:rPr>
      </w:pPr>
      <w:r>
        <w:rPr>
          <w:rFonts w:hint="eastAsia" w:ascii="宋体" w:hAnsi="宋体"/>
          <w:b/>
          <w:color w:val="000000"/>
          <w:sz w:val="36"/>
          <w:szCs w:val="21"/>
        </w:rPr>
      </w:r>
      <w:r/>
    </w:p>
    <w:p>
      <w:pPr>
        <w:pStyle w:val="89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7"/>
        <w:ind w:firstLine="1084"/>
        <w:rPr>
          <w:rFonts w:hint="eastAsia"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p>
    <w:p>
      <w:pPr>
        <w:pStyle w:val="89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9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left"/>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left"/>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pStyle w:val="897"/>
        <w:jc w:val="left"/>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9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9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97"/>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9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9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9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89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89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897"/>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pStyle w:val="89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89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897"/>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pStyle w:val="89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9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89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89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897"/>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89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9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pStyle w:val="89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89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89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897"/>
        <w:ind w:firstLine="480"/>
        <w:spacing w:line="400" w:lineRule="exact"/>
        <w:rPr>
          <w:rFonts w:hint="eastAsia" w:ascii="宋体" w:hAnsi="宋体"/>
          <w:sz w:val="24"/>
          <w:szCs w:val="21"/>
        </w:rPr>
      </w:pPr>
      <w:r>
        <w:rPr>
          <w:rFonts w:hint="eastAsia" w:ascii="宋体" w:hAnsi="宋体"/>
          <w:sz w:val="24"/>
          <w:szCs w:val="21"/>
        </w:rPr>
        <w:t xml:space="preserve">3.关于符合本国产品标准的声明函（格式见附件13）</w:t>
      </w:r>
      <w:r/>
    </w:p>
    <w:p>
      <w:pPr>
        <w:pStyle w:val="897"/>
        <w:ind w:firstLine="480"/>
        <w:spacing w:line="400" w:lineRule="exact"/>
        <w:rPr>
          <w:rFonts w:hint="eastAsia" w:ascii="宋体" w:hAnsi="宋体"/>
          <w:sz w:val="24"/>
          <w:szCs w:val="21"/>
        </w:rPr>
      </w:pPr>
      <w:r>
        <w:rPr>
          <w:rFonts w:hint="eastAsia" w:ascii="宋体" w:hAnsi="宋体"/>
          <w:sz w:val="24"/>
          <w:szCs w:val="21"/>
        </w:rPr>
      </w:r>
      <w:r/>
    </w:p>
    <w:p>
      <w:pPr>
        <w:pStyle w:val="897"/>
        <w:ind w:left="480"/>
        <w:rPr>
          <w:rFonts w:ascii="宋体" w:hAnsi="宋体"/>
          <w:b/>
          <w:sz w:val="24"/>
          <w:szCs w:val="21"/>
        </w:rPr>
      </w:pPr>
      <w:r>
        <w:rPr>
          <w:rFonts w:ascii="宋体" w:hAnsi="宋体"/>
          <w:b/>
          <w:sz w:val="24"/>
          <w:szCs w:val="21"/>
        </w:rPr>
      </w:r>
      <w:r/>
    </w:p>
    <w:p>
      <w:pPr>
        <w:pStyle w:val="897"/>
        <w:jc w:val="cente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89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897"/>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897"/>
        <w:ind w:firstLine="482"/>
        <w:spacing w:line="400" w:lineRule="exac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9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89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89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89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897"/>
        <w:rPr>
          <w:rFonts w:ascii="宋体" w:hAnsi="宋体"/>
          <w:sz w:val="24"/>
          <w:szCs w:val="24"/>
        </w:rPr>
      </w:pPr>
      <w:r>
        <w:rPr>
          <w:rFonts w:ascii="宋体" w:hAnsi="宋体"/>
          <w:sz w:val="24"/>
          <w:szCs w:val="24"/>
        </w:rPr>
      </w:r>
      <w:r/>
    </w:p>
    <w:p>
      <w:pPr>
        <w:pStyle w:val="897"/>
        <w:rPr>
          <w:rFonts w:hint="eastAsia" w:ascii="宋体" w:hAnsi="宋体"/>
          <w:b/>
          <w:sz w:val="24"/>
          <w:szCs w:val="24"/>
        </w:rPr>
      </w:pPr>
      <w:r>
        <w:rPr>
          <w:rFonts w:hint="eastAsia" w:ascii="宋体" w:hAnsi="宋体"/>
          <w:b/>
          <w:sz w:val="24"/>
          <w:szCs w:val="24"/>
        </w:rPr>
      </w:r>
      <w:r/>
    </w:p>
    <w:p>
      <w:pPr>
        <w:pStyle w:val="897"/>
        <w:jc w:val="center"/>
        <w:rPr>
          <w:rFonts w:ascii="宋体" w:hAnsi="宋体"/>
          <w:b/>
          <w:sz w:val="24"/>
          <w:szCs w:val="24"/>
        </w:rPr>
      </w:pPr>
      <w:r>
        <w:rPr>
          <w:rFonts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9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产品</w:t>
            </w:r>
            <w:r/>
          </w:p>
          <w:p>
            <w:pPr>
              <w:pStyle w:val="897"/>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规格</w:t>
            </w:r>
            <w:r/>
          </w:p>
          <w:p>
            <w:pPr>
              <w:pStyle w:val="897"/>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7"/>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9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97"/>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97"/>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97"/>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97"/>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60"/>
              <w:spacing w:before="0" w:beforeAutospacing="0" w:after="0" w:afterAutospacing="0" w:line="0" w:lineRule="atLeast"/>
              <w:rPr>
                <w:rFonts w:hint="eastAsia"/>
              </w:rPr>
            </w:pPr>
            <w:r>
              <w:rPr>
                <w:rFonts w:hint="eastAsia"/>
              </w:rPr>
              <w:t xml:space="preserve">本采购包中提供的符合本国产品标准的产品成本之和占该采购包提供的全部产品成本之和的比例为</w:t>
            </w:r>
            <w:r>
              <w:rPr>
                <w:rFonts w:hint="eastAsia"/>
                <w:u w:val="single"/>
              </w:rPr>
              <w:t xml:space="preserve">***</w:t>
            </w:r>
            <w:r>
              <w:rPr>
                <w:rFonts w:hint="eastAsia"/>
              </w:rPr>
              <w:t xml:space="preserve">%。</w:t>
            </w:r>
            <w:r/>
          </w:p>
        </w:tc>
      </w:tr>
    </w:tbl>
    <w:p>
      <w:pPr>
        <w:pStyle w:val="89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7"/>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97"/>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897"/>
        <w:spacing w:line="400" w:lineRule="exact"/>
        <w:rPr>
          <w:rFonts w:hint="eastAsia" w:ascii="宋体" w:hAnsi="宋体"/>
          <w:sz w:val="24"/>
          <w:szCs w:val="21"/>
        </w:rPr>
      </w:pPr>
      <w:r>
        <w:rPr>
          <w:rFonts w:hint="eastAsia" w:ascii="宋体" w:hAnsi="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897"/>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pStyle w:val="897"/>
        <w:jc w:val="center"/>
        <w:rPr>
          <w:rFonts w:hint="eastAsia" w:ascii="宋体" w:hAnsi="宋体"/>
          <w:b/>
          <w:sz w:val="24"/>
          <w:szCs w:val="24"/>
        </w:rPr>
      </w:pPr>
      <w:r>
        <w:rPr>
          <w:rFonts w:hint="eastAsia"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r>
      <w:r/>
    </w:p>
    <w:p>
      <w:pPr>
        <w:pStyle w:val="89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bl>
    <w:p>
      <w:pPr>
        <w:pStyle w:val="89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7"/>
        <w:spacing w:line="400" w:lineRule="exact"/>
        <w:rPr>
          <w:rFonts w:ascii="宋体" w:hAnsi="宋体"/>
          <w:sz w:val="24"/>
          <w:szCs w:val="24"/>
        </w:rPr>
      </w:pP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bl>
    <w:p>
      <w:pPr>
        <w:pStyle w:val="89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7"/>
        <w:spacing w:line="400" w:lineRule="exact"/>
        <w:rPr>
          <w:rFonts w:ascii="宋体" w:hAnsi="宋体"/>
          <w:sz w:val="24"/>
          <w:szCs w:val="24"/>
        </w:rPr>
      </w:pP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7"/>
        <w:rPr>
          <w:rFonts w:hint="eastAsia" w:ascii="宋体" w:hAnsi="宋体"/>
          <w:b/>
          <w:sz w:val="24"/>
          <w:szCs w:val="21"/>
        </w:rPr>
      </w:pPr>
      <w:r>
        <w:rPr>
          <w:rFonts w:hint="eastAsia" w:ascii="宋体" w:hAnsi="宋体"/>
          <w:b/>
          <w:sz w:val="24"/>
          <w:szCs w:val="21"/>
        </w:rPr>
      </w:r>
      <w:r/>
    </w:p>
    <w:p>
      <w:pPr>
        <w:pStyle w:val="897"/>
        <w:ind w:left="480"/>
        <w:rPr>
          <w:rFonts w:ascii="宋体" w:hAnsi="宋体"/>
          <w:b/>
          <w:color w:val="000000"/>
          <w:sz w:val="24"/>
          <w:szCs w:val="21"/>
        </w:rPr>
      </w:pPr>
      <w:r>
        <w:rPr>
          <w:rFonts w:ascii="宋体" w:hAnsi="宋体"/>
          <w:b/>
          <w:color w:val="000000"/>
          <w:sz w:val="24"/>
          <w:szCs w:val="21"/>
        </w:rPr>
      </w:r>
      <w:r/>
    </w:p>
    <w:p>
      <w:pPr>
        <w:pStyle w:val="897"/>
        <w:ind w:left="480"/>
        <w:rPr>
          <w:rFonts w:hint="eastAsia" w:ascii="宋体" w:hAnsi="宋体"/>
          <w:b/>
          <w:color w:val="000000"/>
          <w:sz w:val="24"/>
          <w:szCs w:val="21"/>
        </w:rPr>
      </w:pPr>
      <w:r>
        <w:rPr>
          <w:rFonts w:hint="eastAsia" w:ascii="宋体" w:hAnsi="宋体"/>
          <w:b/>
          <w:color w:val="000000"/>
          <w:sz w:val="24"/>
          <w:szCs w:val="21"/>
        </w:rPr>
      </w:r>
      <w:r/>
    </w:p>
    <w:p>
      <w:pPr>
        <w:pStyle w:val="89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pStyle w:val="89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9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9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9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97"/>
        <w:ind w:left="480"/>
        <w:rPr>
          <w:rFonts w:ascii="宋体" w:hAnsi="宋体"/>
          <w:b/>
          <w:color w:val="000000"/>
          <w:sz w:val="24"/>
          <w:szCs w:val="21"/>
        </w:rPr>
      </w:pPr>
      <w:r>
        <w:rPr>
          <w:rFonts w:ascii="宋体" w:hAnsi="宋体"/>
          <w:b/>
          <w:color w:val="000000"/>
          <w:sz w:val="24"/>
          <w:szCs w:val="21"/>
        </w:rPr>
      </w:r>
      <w:r/>
    </w:p>
    <w:p>
      <w:pPr>
        <w:pStyle w:val="897"/>
        <w:ind w:left="480"/>
        <w:rPr>
          <w:rFonts w:ascii="宋体" w:hAnsi="宋体"/>
          <w:b/>
          <w:color w:val="000000"/>
          <w:sz w:val="24"/>
          <w:szCs w:val="21"/>
        </w:rPr>
      </w:pPr>
      <w:r>
        <w:rPr>
          <w:rFonts w:ascii="宋体" w:hAnsi="宋体"/>
          <w:b/>
          <w:color w:val="000000"/>
          <w:sz w:val="24"/>
          <w:szCs w:val="21"/>
        </w:rPr>
      </w:r>
      <w:r/>
    </w:p>
    <w:p>
      <w:pPr>
        <w:pStyle w:val="897"/>
        <w:ind w:left="480"/>
        <w:rPr>
          <w:rFonts w:ascii="宋体" w:hAnsi="宋体"/>
          <w:b/>
          <w:color w:val="000000"/>
          <w:sz w:val="24"/>
          <w:szCs w:val="21"/>
        </w:rPr>
      </w:pPr>
      <w:r>
        <w:rPr>
          <w:rFonts w:ascii="宋体" w:hAnsi="宋体"/>
          <w:b/>
          <w:color w:val="000000"/>
          <w:sz w:val="24"/>
          <w:szCs w:val="21"/>
        </w:rPr>
      </w:r>
      <w:r/>
    </w:p>
    <w:p>
      <w:pPr>
        <w:pStyle w:val="897"/>
        <w:ind w:left="480"/>
        <w:rPr>
          <w:rFonts w:hint="eastAsia" w:ascii="宋体" w:hAnsi="宋体"/>
          <w:b/>
          <w:color w:val="000000"/>
          <w:sz w:val="24"/>
          <w:szCs w:val="21"/>
        </w:rPr>
      </w:pPr>
      <w:r>
        <w:rPr>
          <w:rFonts w:hint="eastAsia" w:ascii="宋体" w:hAnsi="宋体"/>
          <w:b/>
          <w:color w:val="000000"/>
          <w:sz w:val="24"/>
          <w:szCs w:val="21"/>
        </w:rPr>
      </w:r>
      <w:r/>
    </w:p>
    <w:p>
      <w:pPr>
        <w:pStyle w:val="897"/>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897"/>
        <w:rPr>
          <w:rFonts w:hint="eastAsia" w:ascii="宋体" w:hAnsi="宋体"/>
          <w:b/>
          <w:color w:val="000000"/>
          <w:sz w:val="24"/>
          <w:szCs w:val="21"/>
        </w:rPr>
      </w:pPr>
      <w:r>
        <w:rPr>
          <w:rFonts w:hint="eastAsia" w:ascii="宋体" w:hAnsi="宋体"/>
          <w:b/>
          <w:color w:val="000000"/>
          <w:sz w:val="24"/>
          <w:szCs w:val="21"/>
        </w:rPr>
        <w:t xml:space="preserve">面声明</w:t>
      </w:r>
      <w:r/>
    </w:p>
    <w:p>
      <w:pPr>
        <w:pStyle w:val="89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1"/>
      <w:r/>
      <w:bookmarkEnd w:id="182"/>
      <w:r/>
      <w:bookmarkEnd w:id="183"/>
      <w:r/>
      <w:bookmarkStart w:id="184" w:name="_Toc120614284"/>
      <w:r>
        <w:rPr>
          <w:rFonts w:hint="eastAsia" w:ascii="宋体" w:hAnsi="宋体"/>
          <w:bCs/>
          <w:color w:val="000000"/>
          <w:sz w:val="24"/>
          <w:szCs w:val="21"/>
        </w:rPr>
      </w:r>
      <w:r/>
    </w:p>
    <w:p>
      <w:pPr>
        <w:pStyle w:val="897"/>
        <w:spacing w:line="460" w:lineRule="exact"/>
        <w:rPr>
          <w:rFonts w:hint="eastAsia" w:ascii="宋体" w:hAnsi="宋体"/>
          <w:b/>
          <w:color w:val="000000"/>
          <w:sz w:val="24"/>
          <w:szCs w:val="21"/>
        </w:rPr>
      </w:pPr>
      <w:r>
        <w:rPr>
          <w:rFonts w:hint="eastAsia" w:ascii="宋体" w:hAnsi="宋体"/>
          <w:b/>
          <w:color w:val="000000"/>
          <w:sz w:val="24"/>
          <w:szCs w:val="21"/>
        </w:rPr>
      </w:r>
      <w:r/>
    </w:p>
    <w:p>
      <w:pPr>
        <w:pStyle w:val="897"/>
        <w:ind w:firstLine="480"/>
        <w:spacing w:line="460" w:lineRule="exact"/>
        <w:rPr>
          <w:rFonts w:ascii="宋体" w:hAnsi="宋体"/>
          <w:b/>
          <w:color w:val="000000"/>
          <w:sz w:val="24"/>
          <w:szCs w:val="21"/>
        </w:rPr>
      </w:pPr>
      <w:r>
        <w:rPr>
          <w:rFonts w:ascii="宋体" w:hAnsi="宋体"/>
          <w:b/>
          <w:color w:val="000000"/>
          <w:sz w:val="24"/>
          <w:szCs w:val="21"/>
        </w:rPr>
      </w:r>
      <w:r/>
    </w:p>
    <w:p>
      <w:pPr>
        <w:pStyle w:val="897"/>
        <w:ind w:firstLine="480"/>
        <w:spacing w:line="460" w:lineRule="exact"/>
        <w:rPr>
          <w:rFonts w:ascii="宋体" w:hAnsi="宋体"/>
          <w:b/>
          <w:color w:val="000000"/>
          <w:sz w:val="24"/>
          <w:szCs w:val="21"/>
        </w:rPr>
      </w:pPr>
      <w:r>
        <w:rPr>
          <w:rFonts w:ascii="宋体" w:hAnsi="宋体"/>
          <w:b/>
          <w:color w:val="000000"/>
          <w:sz w:val="24"/>
          <w:szCs w:val="21"/>
        </w:rPr>
      </w:r>
      <w:r/>
    </w:p>
    <w:p>
      <w:pPr>
        <w:pStyle w:val="897"/>
        <w:ind w:firstLine="480"/>
        <w:spacing w:line="460" w:lineRule="exact"/>
        <w:rPr>
          <w:rFonts w:ascii="宋体" w:hAnsi="宋体"/>
          <w:b/>
          <w:color w:val="000000"/>
          <w:sz w:val="24"/>
          <w:szCs w:val="21"/>
        </w:rPr>
      </w:pPr>
      <w:r>
        <w:rPr>
          <w:rFonts w:ascii="宋体" w:hAnsi="宋体"/>
          <w:b/>
          <w:color w:val="000000"/>
          <w:sz w:val="24"/>
          <w:szCs w:val="21"/>
        </w:rPr>
      </w:r>
      <w:r/>
    </w:p>
    <w:p>
      <w:pPr>
        <w:pStyle w:val="897"/>
        <w:ind w:firstLine="480"/>
        <w:spacing w:line="460" w:lineRule="exact"/>
        <w:rPr>
          <w:rFonts w:ascii="宋体" w:hAnsi="宋体"/>
          <w:b/>
          <w:color w:val="000000"/>
          <w:sz w:val="24"/>
          <w:szCs w:val="21"/>
        </w:rPr>
      </w:pPr>
      <w:r>
        <w:rPr>
          <w:rFonts w:ascii="宋体" w:hAnsi="宋体"/>
          <w:b/>
          <w:color w:val="000000"/>
          <w:sz w:val="24"/>
          <w:szCs w:val="21"/>
        </w:rPr>
      </w:r>
      <w:r/>
    </w:p>
    <w:p>
      <w:pPr>
        <w:pStyle w:val="897"/>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9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97"/>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9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9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85" w:name="_格式3__银行出具的资信证明"/>
      <w:r/>
      <w:bookmarkEnd w:id="185"/>
      <w:r/>
      <w:bookmarkStart w:id="186" w:name="_Hlt26955070"/>
      <w:r/>
      <w:bookmarkEnd w:id="186"/>
      <w:r/>
      <w:bookmarkStart w:id="187" w:name="_Hlt26671380"/>
      <w:r/>
      <w:bookmarkEnd w:id="187"/>
      <w:r>
        <w:rPr>
          <w:rFonts w:hint="eastAsia"/>
          <w:color w:val="000000"/>
          <w:sz w:val="24"/>
          <w:szCs w:val="24"/>
          <w:u w:val="single"/>
        </w:rPr>
        <w:t xml:space="preserve">                                         </w:t>
      </w:r>
      <w:r>
        <w:rPr>
          <w:rFonts w:hint="eastAsia"/>
          <w:color w:val="000000"/>
          <w:sz w:val="24"/>
          <w:szCs w:val="24"/>
        </w:rPr>
      </w:r>
      <w:r/>
    </w:p>
    <w:p>
      <w:pPr>
        <w:pStyle w:val="89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97"/>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p>
    <w:p>
      <w:pPr>
        <w:pStyle w:val="89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9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9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9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89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897"/>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pStyle w:val="897"/>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pStyle w:val="89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spacing w:line="560" w:lineRule="exact"/>
        <w:rPr>
          <w:rFonts w:ascii="宋体" w:hAnsi="宋体"/>
          <w:b/>
          <w:bCs/>
          <w:color w:val="ff0000"/>
          <w:sz w:val="24"/>
          <w:szCs w:val="24"/>
        </w:rPr>
      </w:pPr>
      <w:r>
        <w:rPr>
          <w:rFonts w:ascii="宋体" w:hAnsi="宋体"/>
          <w:b/>
          <w:color w:val="ff0000"/>
          <w:sz w:val="24"/>
          <w:szCs w:val="21"/>
        </w:rPr>
      </w:r>
      <w:r>
        <w:rPr>
          <w:rFonts w:ascii="宋体" w:hAnsi="宋体"/>
          <w:b/>
          <w:color w:val="ff0000"/>
          <w:sz w:val="24"/>
          <w:szCs w:val="21"/>
        </w:rPr>
      </w:r>
      <w:r/>
    </w:p>
    <w:p>
      <w:pPr>
        <w:pStyle w:val="897"/>
        <w:spacing w:line="560" w:lineRule="exact"/>
        <w:rPr>
          <w:rFonts w:ascii="宋体" w:hAnsi="宋体"/>
          <w:b/>
          <w:bCs/>
          <w:color w:val="ff0000"/>
          <w:sz w:val="24"/>
          <w:szCs w:val="24"/>
        </w:rPr>
      </w:pPr>
      <w:r>
        <w:rPr>
          <w:rFonts w:ascii="宋体" w:hAnsi="宋体"/>
          <w:b/>
          <w:color w:val="ff0000"/>
          <w:sz w:val="24"/>
          <w:szCs w:val="21"/>
        </w:rPr>
      </w:r>
      <w:r/>
    </w:p>
    <w:p>
      <w:pPr>
        <w:pStyle w:val="897"/>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pStyle w:val="89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9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7"/>
        <w:ind w:firstLine="360"/>
        <w:spacing w:line="400" w:lineRule="exact"/>
        <w:rPr>
          <w:rFonts w:hint="eastAsia" w:ascii="宋体" w:hAnsi="宋体"/>
          <w:sz w:val="24"/>
          <w:szCs w:val="24"/>
        </w:rPr>
      </w:pPr>
      <w:r>
        <w:rPr>
          <w:rFonts w:hint="eastAsia" w:ascii="宋体" w:hAnsi="宋体"/>
          <w:sz w:val="24"/>
          <w:szCs w:val="24"/>
        </w:rPr>
        <w:t xml:space="preserve">……</w:t>
      </w:r>
      <w:r/>
    </w:p>
    <w:p>
      <w:pPr>
        <w:pStyle w:val="89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7"/>
        <w:ind w:right="720"/>
        <w:spacing w:line="400" w:lineRule="exact"/>
        <w:rPr>
          <w:rFonts w:hint="eastAsia" w:ascii="宋体" w:hAnsi="宋体"/>
          <w:sz w:val="24"/>
          <w:szCs w:val="24"/>
        </w:rPr>
      </w:pPr>
      <w:r>
        <w:rPr>
          <w:rFonts w:hint="eastAsia" w:ascii="宋体" w:hAnsi="宋体"/>
          <w:sz w:val="24"/>
          <w:szCs w:val="24"/>
        </w:rPr>
      </w:r>
      <w:r/>
    </w:p>
    <w:p>
      <w:pPr>
        <w:pStyle w:val="89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97"/>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97"/>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89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rPr>
        <w:t xml:space="preserve">JSZC-320000-SCZX-G20**-****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pStyle w:val="89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97"/>
        <w:ind w:firstLine="480"/>
        <w:spacing w:line="400" w:lineRule="exact"/>
        <w:rPr>
          <w:rFonts w:ascii="宋体" w:hAnsi="宋体"/>
          <w:sz w:val="24"/>
          <w:szCs w:val="21"/>
        </w:rPr>
      </w:pPr>
      <w:r>
        <w:rPr>
          <w:rFonts w:ascii="宋体" w:hAnsi="宋体"/>
          <w:sz w:val="24"/>
          <w:szCs w:val="21"/>
        </w:rPr>
      </w:r>
      <w:r/>
    </w:p>
    <w:p>
      <w:pPr>
        <w:pStyle w:val="89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9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9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9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9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7"/>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9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897"/>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897"/>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97"/>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color w:val="000000"/>
          <w:sz w:val="24"/>
          <w:szCs w:val="24"/>
        </w:rPr>
        <w:t xml:space="preserve">JSZC-320000-SCZX-G20**-****</w:t>
      </w:r>
      <w:r>
        <w:rPr>
          <w:rFonts w:hint="eastAsia" w:ascii="宋体" w:hAnsi="宋体"/>
          <w:sz w:val="24"/>
          <w:szCs w:val="21"/>
        </w:rPr>
        <w:t xml:space="preserve">， </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97"/>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97"/>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97"/>
        <w:ind w:firstLine="645"/>
        <w:spacing w:line="400" w:lineRule="exact"/>
        <w:rPr>
          <w:rFonts w:hint="eastAsia" w:ascii="宋体" w:hAnsi="宋体"/>
          <w:sz w:val="24"/>
          <w:szCs w:val="21"/>
        </w:rPr>
      </w:pPr>
      <w:r>
        <w:rPr>
          <w:rFonts w:hint="eastAsia" w:ascii="宋体" w:hAnsi="宋体"/>
          <w:sz w:val="24"/>
          <w:szCs w:val="21"/>
        </w:rPr>
      </w:r>
      <w:r/>
    </w:p>
    <w:p>
      <w:pPr>
        <w:pStyle w:val="897"/>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97"/>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97"/>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cs="宋体"/>
          <w:sz w:val="24"/>
          <w:szCs w:val="24"/>
          <w:shd w:val="clear" w:color="auto" w:fill="ffffff"/>
        </w:rPr>
        <w:t xml:space="preserve"> </w:t>
      </w:r>
      <w:r>
        <w:rPr>
          <w:rFonts w:ascii="宋体" w:hAnsi="宋体"/>
          <w:sz w:val="24"/>
          <w:szCs w:val="21"/>
        </w:rPr>
      </w:r>
      <w:r/>
    </w:p>
    <w:p>
      <w:pPr>
        <w:pStyle w:val="897"/>
        <w:ind w:firstLine="645"/>
        <w:spacing w:line="400" w:lineRule="exact"/>
        <w:rPr>
          <w:rFonts w:ascii="宋体" w:hAnsi="宋体"/>
          <w:sz w:val="24"/>
          <w:szCs w:val="21"/>
        </w:rPr>
      </w:pPr>
      <w:r>
        <w:rPr>
          <w:rFonts w:ascii="宋体" w:hAnsi="宋体"/>
          <w:sz w:val="24"/>
          <w:szCs w:val="21"/>
        </w:rPr>
      </w:r>
      <w:r/>
    </w:p>
    <w:p>
      <w:pPr>
        <w:pStyle w:val="897"/>
        <w:ind w:firstLine="645"/>
        <w:spacing w:line="400" w:lineRule="exact"/>
        <w:rPr>
          <w:rFonts w:ascii="宋体" w:hAnsi="宋体"/>
          <w:sz w:val="24"/>
          <w:szCs w:val="21"/>
        </w:rPr>
      </w:pPr>
      <w:r>
        <w:rPr>
          <w:rFonts w:ascii="宋体" w:hAnsi="宋体"/>
          <w:sz w:val="24"/>
          <w:szCs w:val="21"/>
        </w:rPr>
      </w:r>
      <w:r/>
    </w:p>
    <w:p>
      <w:pPr>
        <w:pStyle w:val="897"/>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9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rPr>
          <w:color w:val="000000"/>
        </w:rPr>
      </w:pPr>
      <w:r>
        <w:rPr>
          <w:color w:val="000000"/>
          <w:szCs w:val="21"/>
        </w:rPr>
      </w:r>
      <w:r>
        <w:rPr>
          <w:color w:val="000000"/>
          <w:szCs w:val="21"/>
        </w:rPr>
      </w:r>
      <w:r/>
    </w:p>
    <w:p>
      <w:pPr>
        <w:rPr>
          <w:color w:val="000000"/>
        </w:rPr>
      </w:pPr>
      <w:r>
        <w:rPr>
          <w:color w:val="000000"/>
        </w:rPr>
      </w:r>
      <w:r>
        <w:rPr>
          <w:color w:val="000000"/>
        </w:rPr>
      </w:r>
      <w:r/>
    </w:p>
    <w:p>
      <w:pPr>
        <w:pStyle w:val="897"/>
        <w:rPr>
          <w:color w:val="000000"/>
        </w:rPr>
      </w:pPr>
      <w:r>
        <w:rPr>
          <w:color w:val="000000"/>
          <w:szCs w:val="21"/>
        </w:rPr>
      </w:r>
      <w:r/>
    </w:p>
    <w:p>
      <w:pPr>
        <w:pStyle w:val="897"/>
        <w:rPr>
          <w:color w:val="000000"/>
          <w:szCs w:val="21"/>
        </w:rPr>
      </w:pPr>
      <w:r>
        <w:rPr>
          <w:color w:val="000000"/>
          <w:szCs w:val="21"/>
        </w:rPr>
      </w:r>
      <w:r/>
    </w:p>
    <w:p>
      <w:pPr>
        <w:pStyle w:val="897"/>
        <w:rPr>
          <w:color w:val="000000"/>
          <w:szCs w:val="21"/>
        </w:rPr>
      </w:pPr>
      <w:r>
        <w:rPr>
          <w:color w:val="000000"/>
          <w:szCs w:val="21"/>
        </w:rPr>
      </w:r>
      <w:r/>
    </w:p>
    <w:p>
      <w:pPr>
        <w:pStyle w:val="897"/>
        <w:rPr>
          <w:rFonts w:hint="eastAsia"/>
          <w:color w:val="000000"/>
          <w:szCs w:val="21"/>
        </w:rPr>
      </w:pPr>
      <w:r>
        <w:rPr>
          <w:rFonts w:hint="eastAsia"/>
          <w:color w:val="000000"/>
          <w:szCs w:val="21"/>
        </w:rPr>
      </w:r>
      <w:r/>
    </w:p>
    <w:p>
      <w:pPr>
        <w:pStyle w:val="89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7"/>
              <w:jc w:val="center"/>
              <w:spacing w:line="400" w:lineRule="exact"/>
              <w:rPr>
                <w:rFonts w:hint="eastAsia" w:ascii="宋体" w:hAnsi="宋体"/>
                <w:sz w:val="24"/>
                <w:szCs w:val="24"/>
              </w:rPr>
            </w:pPr>
            <w:r>
              <w:rPr>
                <w:rFonts w:hint="eastAsia" w:ascii="宋体" w:hAnsi="宋体"/>
                <w:sz w:val="24"/>
                <w:szCs w:val="24"/>
              </w:rPr>
            </w:r>
            <w:r/>
          </w:p>
        </w:tc>
      </w:tr>
    </w:tbl>
    <w:p>
      <w:pPr>
        <w:pStyle w:val="89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7"/>
        <w:spacing w:line="400" w:lineRule="exact"/>
        <w:rPr>
          <w:rFonts w:ascii="宋体" w:hAnsi="宋体"/>
          <w:sz w:val="24"/>
          <w:szCs w:val="24"/>
        </w:rPr>
      </w:pP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spacing w:line="400" w:lineRule="exact"/>
        <w:rPr>
          <w:rFonts w:hint="eastAsia" w:ascii="宋体" w:hAnsi="宋体"/>
          <w:sz w:val="24"/>
          <w:szCs w:val="24"/>
        </w:rPr>
      </w:pPr>
      <w:r>
        <w:rPr>
          <w:rFonts w:hint="eastAsia" w:ascii="宋体" w:hAnsi="宋体"/>
          <w:sz w:val="24"/>
          <w:szCs w:val="24"/>
        </w:rPr>
      </w:r>
      <w:r/>
    </w:p>
    <w:p>
      <w:pPr>
        <w:pStyle w:val="897"/>
        <w:jc w:val="center"/>
        <w:rPr>
          <w:rFonts w:hint="eastAsia" w:ascii="宋体" w:hAnsi="宋体" w:cs="宋体"/>
          <w:sz w:val="24"/>
          <w:szCs w:val="24"/>
        </w:rPr>
      </w:pPr>
      <w:r>
        <w:rPr>
          <w:rFonts w:hint="eastAsia" w:ascii="宋体" w:hAnsi="宋体" w:cs="宋体"/>
          <w:b/>
          <w:sz w:val="24"/>
          <w:szCs w:val="24"/>
        </w:rPr>
        <w:t xml:space="preserve">附件13  关于符合本国产品标准的声明函（采购包号：**）</w:t>
      </w:r>
      <w:r>
        <w:rPr>
          <w:rFonts w:hint="eastAsia" w:ascii="宋体" w:hAnsi="宋体" w:cs="宋体"/>
          <w:sz w:val="24"/>
          <w:szCs w:val="24"/>
        </w:rPr>
      </w:r>
      <w:r/>
    </w:p>
    <w:p>
      <w:pPr>
        <w:pStyle w:val="960"/>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20"/>
        <w:spacing w:before="30" w:beforeAutospacing="0" w:after="30" w:afterAutospacing="0" w:line="0" w:lineRule="atLeast"/>
        <w:rPr>
          <w:rFonts w:hint="eastAsia"/>
        </w:rPr>
      </w:pPr>
      <w:r>
        <w:rPr>
          <w:rFonts w:hint="eastAsia"/>
          <w:shd w:val="clear" w:color="auto" w:fill="ffffff"/>
        </w:rPr>
        <w:t xml:space="preserve">1.</w:t>
      </w:r>
      <w:r>
        <w:rPr>
          <w:rStyle w:val="972"/>
          <w:rFonts w:hint="eastAsia"/>
          <w:i w:val="0"/>
          <w:u w:val="single"/>
          <w:shd w:val="clear" w:color="auto" w:fill="ffffff"/>
        </w:rPr>
        <w:t xml:space="preserve">（产品名称1）</w:t>
      </w:r>
      <w:r>
        <w:rPr>
          <w:rStyle w:val="972"/>
          <w:rFonts w:hint="eastAsia"/>
          <w:i w:val="0"/>
          <w:shd w:val="clear" w:color="auto" w:fill="ffffff"/>
          <w:vertAlign w:val="superscript"/>
        </w:rPr>
        <w:t xml:space="preserve">1</w:t>
      </w:r>
      <w:r>
        <w:rPr>
          <w:rFonts w:hint="eastAsia"/>
          <w:shd w:val="clear" w:color="auto" w:fill="ffffff"/>
        </w:rPr>
        <w:t xml:space="preserve">，生产厂为</w:t>
      </w:r>
      <w:r>
        <w:rPr>
          <w:rStyle w:val="972"/>
          <w:rFonts w:hint="eastAsia"/>
          <w:i w:val="0"/>
          <w:u w:val="single"/>
          <w:shd w:val="clear" w:color="auto" w:fill="ffffff"/>
        </w:rPr>
        <w:t xml:space="preserve">（厂名）</w:t>
      </w:r>
      <w:r>
        <w:rPr>
          <w:rStyle w:val="972"/>
          <w:rFonts w:hint="eastAsia"/>
          <w:i w:val="0"/>
          <w:shd w:val="clear" w:color="auto" w:fill="ffffff"/>
          <w:vertAlign w:val="superscript"/>
        </w:rPr>
        <w:t xml:space="preserve">2</w:t>
      </w:r>
      <w:r>
        <w:rPr>
          <w:rFonts w:hint="eastAsia"/>
          <w:shd w:val="clear" w:color="auto" w:fill="ffffff"/>
        </w:rPr>
        <w:t xml:space="preserve">，厂址为</w:t>
      </w:r>
      <w:r>
        <w:rPr>
          <w:rStyle w:val="97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2"/>
          <w:rFonts w:hint="eastAsia"/>
          <w:i w:val="0"/>
          <w:u w:val="single"/>
          <w:shd w:val="clear" w:color="auto" w:fill="ffffff"/>
        </w:rPr>
        <w:t xml:space="preserve">/  </w:t>
      </w:r>
      <w:r>
        <w:rPr>
          <w:rStyle w:val="972"/>
          <w:rFonts w:hint="eastAsia"/>
          <w:i w:val="0"/>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2"/>
          <w:rFonts w:hint="eastAsia"/>
          <w:i w:val="0"/>
          <w:u w:val="single"/>
          <w:shd w:val="clear" w:color="auto" w:fill="ffffff"/>
        </w:rPr>
        <w:t xml:space="preserve">/  </w:t>
      </w:r>
      <w:r>
        <w:rPr>
          <w:rStyle w:val="972"/>
          <w:rFonts w:hint="eastAsia"/>
          <w:i w:val="0"/>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2"/>
          <w:rFonts w:hint="eastAsia"/>
          <w:i w:val="0"/>
          <w:u w:val="single"/>
          <w:shd w:val="clear" w:color="auto" w:fill="ffffff"/>
        </w:rPr>
        <w:t xml:space="preserve">/  </w:t>
      </w:r>
      <w:r>
        <w:rPr>
          <w:rStyle w:val="972"/>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60"/>
        <w:ind w:firstLine="420"/>
        <w:spacing w:before="30" w:beforeAutospacing="0" w:after="30" w:afterAutospacing="0" w:line="0" w:lineRule="atLeast"/>
        <w:rPr>
          <w:rFonts w:hint="eastAsia"/>
        </w:rPr>
      </w:pPr>
      <w:r>
        <w:rPr>
          <w:rFonts w:hint="eastAsia"/>
          <w:shd w:val="clear" w:color="auto" w:fill="ffffff"/>
        </w:rPr>
        <w:t xml:space="preserve">2.</w:t>
      </w:r>
      <w:r>
        <w:rPr>
          <w:rStyle w:val="972"/>
          <w:rFonts w:hint="eastAsia"/>
          <w:i w:val="0"/>
          <w:u w:val="single"/>
          <w:shd w:val="clear" w:color="auto" w:fill="ffffff"/>
        </w:rPr>
        <w:t xml:space="preserve">（产品名称2）</w:t>
      </w:r>
      <w:r>
        <w:rPr>
          <w:rFonts w:hint="eastAsia"/>
          <w:shd w:val="clear" w:color="auto" w:fill="ffffff"/>
        </w:rPr>
        <w:t xml:space="preserve">，生产厂为</w:t>
      </w:r>
      <w:r>
        <w:rPr>
          <w:rStyle w:val="972"/>
          <w:rFonts w:hint="eastAsia"/>
          <w:i w:val="0"/>
          <w:u w:val="single"/>
          <w:shd w:val="clear" w:color="auto" w:fill="ffffff"/>
        </w:rPr>
        <w:t xml:space="preserve">（厂名）</w:t>
      </w:r>
      <w:r>
        <w:rPr>
          <w:rFonts w:hint="eastAsia"/>
          <w:shd w:val="clear" w:color="auto" w:fill="ffffff"/>
        </w:rPr>
        <w:t xml:space="preserve">，厂址为</w:t>
      </w:r>
      <w:r>
        <w:rPr>
          <w:rStyle w:val="972"/>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在中国境内生产。</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在中国境内完成。</w:t>
      </w:r>
      <w:r>
        <w:rPr>
          <w:rFonts w:hint="eastAsia"/>
        </w:rPr>
      </w:r>
      <w:r/>
    </w:p>
    <w:p>
      <w:pPr>
        <w:pStyle w:val="960"/>
        <w:ind w:firstLine="420"/>
        <w:spacing w:before="30" w:beforeAutospacing="0" w:after="30" w:afterAutospacing="0" w:line="0" w:lineRule="atLeast"/>
        <w:rPr>
          <w:rFonts w:hint="eastAsia"/>
        </w:rPr>
      </w:pPr>
      <w:r>
        <w:rPr>
          <w:rFonts w:hint="eastAsia"/>
          <w:shd w:val="clear" w:color="auto" w:fill="ffffff"/>
        </w:rPr>
        <w:t xml:space="preserve">……</w:t>
      </w:r>
      <w:r>
        <w:rPr>
          <w:rFonts w:hint="eastAsia"/>
        </w:rPr>
      </w:r>
      <w:r/>
    </w:p>
    <w:p>
      <w:pPr>
        <w:pStyle w:val="960"/>
        <w:ind w:firstLine="420"/>
        <w:spacing w:before="30" w:beforeAutospacing="0" w:after="30" w:afterAutospacing="0" w:line="0" w:lineRule="atLeas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60"/>
        <w:spacing w:before="30" w:beforeAutospacing="0" w:after="30" w:afterAutospacing="0" w:line="0" w:lineRule="atLeast"/>
        <w:rPr>
          <w:rFonts w:hint="eastAsia"/>
        </w:rPr>
      </w:pPr>
      <w:r>
        <w:rPr>
          <w:rFonts w:hint="eastAsia"/>
        </w:rPr>
      </w:r>
      <w:r/>
    </w:p>
    <w:p>
      <w:pPr>
        <w:pStyle w:val="960"/>
        <w:jc w:val="right"/>
        <w:spacing w:before="30" w:beforeAutospacing="0" w:after="30" w:afterAutospacing="0" w:line="0" w:lineRule="atLeast"/>
        <w:rPr>
          <w:rFonts w:hint="eastAsia"/>
        </w:rPr>
      </w:pPr>
      <w:r>
        <w:rPr>
          <w:rFonts w:hint="eastAsia"/>
          <w:shd w:val="clear" w:color="auto" w:fill="ffffff"/>
        </w:rPr>
        <w:t xml:space="preserve">   公司（单位）名称（加盖CA电子公章）：　        </w:t>
      </w:r>
      <w:r>
        <w:rPr>
          <w:rFonts w:hint="eastAsia"/>
        </w:rPr>
      </w:r>
      <w:r/>
    </w:p>
    <w:p>
      <w:pPr>
        <w:pStyle w:val="960"/>
        <w:jc w:val="center"/>
        <w:spacing w:before="30" w:beforeAutospacing="0" w:after="30" w:afterAutospacing="0" w:line="0" w:lineRule="atLeast"/>
        <w:rPr>
          <w:rFonts w:hint="eastAsia"/>
        </w:rPr>
      </w:pPr>
      <w:r>
        <w:rPr>
          <w:rFonts w:hint="eastAsia"/>
          <w:shd w:val="clear" w:color="auto" w:fill="ffffff"/>
        </w:rPr>
        <w:t xml:space="preserve">     日期：</w:t>
      </w:r>
      <w:r>
        <w:rPr>
          <w:rFonts w:hint="eastAsia"/>
          <w:color w:val="000000"/>
          <w:szCs w:val="21"/>
        </w:rPr>
        <w:t xml:space="preserve">___年____月____日</w:t>
      </w:r>
      <w:r>
        <w:rPr>
          <w:rFonts w:hint="eastAsia"/>
          <w:shd w:val="clear" w:color="auto" w:fill="ffffff"/>
        </w:rPr>
        <w:t xml:space="preserve">        </w:t>
      </w:r>
      <w:r>
        <w:rPr>
          <w:rFonts w:hint="eastAsia"/>
        </w:rPr>
      </w:r>
      <w:r/>
    </w:p>
    <w:p>
      <w:pPr>
        <w:pStyle w:val="960"/>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960"/>
        <w:spacing w:before="30" w:beforeAutospacing="0" w:after="30" w:afterAutospacing="0" w:line="0" w:lineRule="atLeast"/>
        <w:rPr>
          <w:rFonts w:hint="eastAsia"/>
        </w:rPr>
      </w:pPr>
      <w:r>
        <w:rPr>
          <w:rFonts w:hint="eastAsia"/>
          <w:shd w:val="clear" w:color="auto" w:fill="ffffff"/>
        </w:rPr>
        <w:t xml:space="preserve">1.产品如有型号，请在“产品名称”栏一并填写。</w:t>
      </w:r>
      <w:r>
        <w:rPr>
          <w:rFonts w:hint="eastAsia"/>
        </w:rPr>
      </w:r>
      <w:r/>
    </w:p>
    <w:p>
      <w:pPr>
        <w:pStyle w:val="960"/>
        <w:spacing w:before="30" w:beforeAutospacing="0" w:after="30" w:afterAutospacing="0" w:line="0" w:lineRule="atLeas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60"/>
        <w:spacing w:before="30" w:beforeAutospacing="0" w:after="30" w:afterAutospacing="0" w:line="0" w:lineRule="atLeas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60"/>
        <w:spacing w:before="30" w:beforeAutospacing="0" w:after="30" w:afterAutospacing="0" w:line="0" w:lineRule="atLeast"/>
        <w:rPr>
          <w:rFonts w:hint="eastAsia"/>
        </w:rPr>
      </w:pPr>
      <w:r>
        <w:rPr>
          <w:rFonts w:hint="eastAsia"/>
          <w:shd w:val="clear" w:color="auto" w:fill="ffffff"/>
        </w:rPr>
        <w:t xml:space="preserve">4.该产品的关键组件要求实施前，“关键组件”栏可不填，下同。</w:t>
      </w:r>
      <w:r>
        <w:rPr>
          <w:rFonts w:hint="eastAsia"/>
        </w:rPr>
      </w:r>
      <w:r/>
    </w:p>
    <w:p>
      <w:pPr>
        <w:pStyle w:val="960"/>
        <w:spacing w:before="30" w:beforeAutospacing="0" w:after="30" w:afterAutospacing="0" w:line="0" w:lineRule="atLeast"/>
        <w:rPr>
          <w:rFonts w:hint="eastAsia"/>
          <w:shd w:val="clear" w:color="auto" w:fill="ffffff"/>
        </w:rPr>
      </w:pPr>
      <w:r>
        <w:rPr>
          <w:rFonts w:hint="eastAsia"/>
          <w:shd w:val="clear" w:color="auto" w:fill="ffffff"/>
        </w:rPr>
        <w:t xml:space="preserve">5.该产品的关键工序要求实施前，“关键工序”栏可不填，下同。</w:t>
      </w:r>
      <w:r/>
    </w:p>
    <w:p>
      <w:pPr>
        <w:pStyle w:val="960"/>
        <w:spacing w:before="30" w:beforeAutospacing="0" w:after="30" w:afterAutospacing="0" w:line="0" w:lineRule="atLeast"/>
        <w:rPr>
          <w:rFonts w:hint="eastAsia"/>
          <w:shd w:val="clear" w:color="auto" w:fill="ffffff"/>
        </w:rPr>
      </w:pPr>
      <w:r>
        <w:rPr>
          <w:rFonts w:hint="eastAsia"/>
          <w:shd w:val="clear" w:color="auto" w:fill="ffffff"/>
        </w:rPr>
        <w:t xml:space="preserve">6.《声明函》中标注“</w:t>
      </w:r>
      <w:r>
        <w:rPr>
          <w:rFonts w:hint="eastAsia"/>
          <w:u w:val="single"/>
          <w:shd w:val="clear" w:color="auto" w:fill="ffffff"/>
        </w:rPr>
        <w:t xml:space="preserve">  </w:t>
      </w:r>
      <w:r>
        <w:rPr>
          <w:rStyle w:val="972"/>
          <w:rFonts w:hint="eastAsia"/>
          <w:i w:val="0"/>
          <w:u w:val="single"/>
          <w:shd w:val="clear" w:color="auto" w:fill="ffffff"/>
        </w:rPr>
        <w:t xml:space="preserve">/  </w:t>
      </w:r>
      <w:r>
        <w:rPr>
          <w:rFonts w:hint="eastAsia"/>
          <w:shd w:val="clear" w:color="auto" w:fill="ffffff"/>
        </w:rPr>
        <w:t xml:space="preserve">”的地方无需填写。</w:t>
      </w:r>
      <w:r/>
    </w:p>
    <w:p>
      <w:pPr>
        <w:pStyle w:val="897"/>
        <w:jc w:val="center"/>
        <w:rPr>
          <w:rFonts w:ascii="黑体" w:hAnsi="黑体" w:eastAsia="黑体"/>
          <w:b/>
          <w:color w:val="000000"/>
          <w:sz w:val="32"/>
          <w:szCs w:val="32"/>
        </w:rPr>
      </w:pPr>
      <w:r>
        <w:rPr>
          <w:rFonts w:ascii="黑体" w:hAnsi="黑体" w:eastAsia="黑体"/>
          <w:b/>
          <w:color w:val="000000"/>
          <w:sz w:val="32"/>
          <w:szCs w:val="32"/>
        </w:rPr>
      </w:r>
      <w:r/>
    </w:p>
    <w:p>
      <w:pPr>
        <w:pStyle w:val="897"/>
        <w:rPr>
          <w:rFonts w:hint="eastAsia" w:ascii="宋体" w:hAnsi="宋体" w:cs="仿宋"/>
          <w:b/>
          <w:bCs/>
          <w:color w:val="000000"/>
          <w:sz w:val="32"/>
          <w:szCs w:val="32"/>
        </w:rPr>
      </w:pPr>
      <w:r/>
      <w:bookmarkEnd w:id="184"/>
      <w:r>
        <w:rPr>
          <w:rFonts w:hint="eastAsia" w:ascii="宋体" w:hAnsi="宋体" w:cs="仿宋"/>
          <w:b/>
          <w:bCs/>
          <w:color w:val="000000"/>
          <w:sz w:val="32"/>
          <w:szCs w:val="32"/>
        </w:rPr>
      </w:r>
      <w:r/>
    </w:p>
    <w:p>
      <w:pPr>
        <w:pStyle w:val="89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9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7"/>
        <w:ind w:left="720" w:hanging="720"/>
      </w:pPr>
    </w:lvl>
    <w:lvl w:ilvl="1">
      <w:start w:val="1"/>
      <w:numFmt w:val="lowerLetter"/>
      <w:isLgl w:val="false"/>
      <w:suff w:val="tab"/>
      <w:lvlText w:val="%2)"/>
      <w:lvlJc w:val="left"/>
      <w:pPr>
        <w:pStyle w:val="897"/>
        <w:ind w:left="880" w:hanging="440"/>
      </w:pPr>
    </w:lvl>
    <w:lvl w:ilvl="2">
      <w:start w:val="1"/>
      <w:numFmt w:val="lowerRoman"/>
      <w:isLgl w:val="false"/>
      <w:suff w:val="tab"/>
      <w:lvlText w:val="%3."/>
      <w:lvlJc w:val="right"/>
      <w:pPr>
        <w:pStyle w:val="897"/>
        <w:ind w:left="1320" w:hanging="440"/>
      </w:pPr>
    </w:lvl>
    <w:lvl w:ilvl="3">
      <w:start w:val="1"/>
      <w:numFmt w:val="decimal"/>
      <w:isLgl w:val="false"/>
      <w:suff w:val="tab"/>
      <w:lvlText w:val="%4."/>
      <w:lvlJc w:val="left"/>
      <w:pPr>
        <w:pStyle w:val="897"/>
        <w:ind w:left="1760" w:hanging="440"/>
      </w:pPr>
    </w:lvl>
    <w:lvl w:ilvl="4">
      <w:start w:val="1"/>
      <w:numFmt w:val="lowerLetter"/>
      <w:isLgl w:val="false"/>
      <w:suff w:val="tab"/>
      <w:lvlText w:val="%5)"/>
      <w:lvlJc w:val="left"/>
      <w:pPr>
        <w:pStyle w:val="897"/>
        <w:ind w:left="2200" w:hanging="440"/>
      </w:pPr>
    </w:lvl>
    <w:lvl w:ilvl="5">
      <w:start w:val="1"/>
      <w:numFmt w:val="lowerRoman"/>
      <w:isLgl w:val="false"/>
      <w:suff w:val="tab"/>
      <w:lvlText w:val="%6."/>
      <w:lvlJc w:val="right"/>
      <w:pPr>
        <w:pStyle w:val="897"/>
        <w:ind w:left="2640" w:hanging="440"/>
      </w:pPr>
    </w:lvl>
    <w:lvl w:ilvl="6">
      <w:start w:val="1"/>
      <w:numFmt w:val="decimal"/>
      <w:isLgl w:val="false"/>
      <w:suff w:val="tab"/>
      <w:lvlText w:val="%7."/>
      <w:lvlJc w:val="left"/>
      <w:pPr>
        <w:pStyle w:val="897"/>
        <w:ind w:left="3080" w:hanging="440"/>
      </w:pPr>
    </w:lvl>
    <w:lvl w:ilvl="7">
      <w:start w:val="1"/>
      <w:numFmt w:val="lowerLetter"/>
      <w:isLgl w:val="false"/>
      <w:suff w:val="tab"/>
      <w:lvlText w:val="%8)"/>
      <w:lvlJc w:val="left"/>
      <w:pPr>
        <w:pStyle w:val="897"/>
        <w:ind w:left="3520" w:hanging="440"/>
      </w:pPr>
    </w:lvl>
    <w:lvl w:ilvl="8">
      <w:start w:val="1"/>
      <w:numFmt w:val="lowerRoman"/>
      <w:isLgl w:val="false"/>
      <w:suff w:val="tab"/>
      <w:lvlText w:val="%9."/>
      <w:lvlJc w:val="right"/>
      <w:pPr>
        <w:pStyle w:val="897"/>
        <w:ind w:left="3960" w:hanging="440"/>
      </w:pPr>
    </w:lvl>
  </w:abstractNum>
  <w:abstractNum w:abstractNumId="2">
    <w:multiLevelType w:val="hybridMultilevel"/>
    <w:lvl w:ilvl="0">
      <w:start w:val="2"/>
      <w:numFmt w:val="chineseCounting"/>
      <w:isLgl w:val="false"/>
      <w:suff w:val="nothing"/>
      <w:lvlText w:val="%1、"/>
      <w:lvlJc w:val="left"/>
      <w:pPr>
        <w:pStyle w:val="897"/>
      </w:pPr>
      <w:rPr>
        <w:rFonts w:hint="eastAsia"/>
      </w:r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97"/>
        <w:ind w:left="720" w:hanging="720"/>
      </w:pPr>
    </w:lvl>
    <w:lvl w:ilvl="1">
      <w:start w:val="1"/>
      <w:numFmt w:val="lowerLetter"/>
      <w:isLgl w:val="false"/>
      <w:suff w:val="tab"/>
      <w:lvlText w:val="%2)"/>
      <w:lvlJc w:val="left"/>
      <w:pPr>
        <w:pStyle w:val="897"/>
        <w:ind w:left="880" w:hanging="440"/>
      </w:pPr>
    </w:lvl>
    <w:lvl w:ilvl="2">
      <w:start w:val="1"/>
      <w:numFmt w:val="lowerRoman"/>
      <w:isLgl w:val="false"/>
      <w:suff w:val="tab"/>
      <w:lvlText w:val="%3."/>
      <w:lvlJc w:val="right"/>
      <w:pPr>
        <w:pStyle w:val="897"/>
        <w:ind w:left="1320" w:hanging="440"/>
      </w:pPr>
    </w:lvl>
    <w:lvl w:ilvl="3">
      <w:start w:val="1"/>
      <w:numFmt w:val="decimal"/>
      <w:isLgl w:val="false"/>
      <w:suff w:val="tab"/>
      <w:lvlText w:val="%4."/>
      <w:lvlJc w:val="left"/>
      <w:pPr>
        <w:pStyle w:val="897"/>
        <w:ind w:left="1760" w:hanging="440"/>
      </w:pPr>
    </w:lvl>
    <w:lvl w:ilvl="4">
      <w:start w:val="1"/>
      <w:numFmt w:val="lowerLetter"/>
      <w:isLgl w:val="false"/>
      <w:suff w:val="tab"/>
      <w:lvlText w:val="%5)"/>
      <w:lvlJc w:val="left"/>
      <w:pPr>
        <w:pStyle w:val="897"/>
        <w:ind w:left="2200" w:hanging="440"/>
      </w:pPr>
    </w:lvl>
    <w:lvl w:ilvl="5">
      <w:start w:val="1"/>
      <w:numFmt w:val="lowerRoman"/>
      <w:isLgl w:val="false"/>
      <w:suff w:val="tab"/>
      <w:lvlText w:val="%6."/>
      <w:lvlJc w:val="right"/>
      <w:pPr>
        <w:pStyle w:val="897"/>
        <w:ind w:left="2640" w:hanging="440"/>
      </w:pPr>
    </w:lvl>
    <w:lvl w:ilvl="6">
      <w:start w:val="1"/>
      <w:numFmt w:val="decimal"/>
      <w:isLgl w:val="false"/>
      <w:suff w:val="tab"/>
      <w:lvlText w:val="%7."/>
      <w:lvlJc w:val="left"/>
      <w:pPr>
        <w:pStyle w:val="897"/>
        <w:ind w:left="3080" w:hanging="440"/>
      </w:pPr>
    </w:lvl>
    <w:lvl w:ilvl="7">
      <w:start w:val="1"/>
      <w:numFmt w:val="lowerLetter"/>
      <w:isLgl w:val="false"/>
      <w:suff w:val="tab"/>
      <w:lvlText w:val="%8)"/>
      <w:lvlJc w:val="left"/>
      <w:pPr>
        <w:pStyle w:val="897"/>
        <w:ind w:left="3520" w:hanging="440"/>
      </w:pPr>
    </w:lvl>
    <w:lvl w:ilvl="8">
      <w:start w:val="1"/>
      <w:numFmt w:val="lowerRoman"/>
      <w:isLgl w:val="false"/>
      <w:suff w:val="tab"/>
      <w:lvlText w:val="%9."/>
      <w:lvlJc w:val="right"/>
      <w:pPr>
        <w:pStyle w:val="897"/>
        <w:ind w:left="3960" w:hanging="440"/>
      </w:pPr>
    </w:lvl>
  </w:abstractNum>
  <w:abstractNum w:abstractNumId="4">
    <w:multiLevelType w:val="hybridMultilevel"/>
    <w:lvl w:ilvl="0">
      <w:start w:val="1"/>
      <w:numFmt w:val="decimal"/>
      <w:pStyle w:val="1007"/>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2"/>
      <w:lang w:val="en-US" w:eastAsia="zh-CN" w:bidi="ar-SA"/>
    </w:rPr>
  </w:style>
  <w:style w:type="paragraph" w:styleId="898">
    <w:name w:val="标题 1"/>
    <w:basedOn w:val="897"/>
    <w:next w:val="897"/>
    <w:link w:val="910"/>
    <w:qFormat/>
    <w:pPr>
      <w:jc w:val="center"/>
      <w:keepNext/>
      <w:outlineLvl w:val="0"/>
    </w:pPr>
    <w:rPr>
      <w:rFonts w:ascii="楷体_GB2312" w:eastAsia="楷体_GB2312"/>
      <w:sz w:val="28"/>
      <w:szCs w:val="28"/>
      <w:lang w:val="en-US" w:eastAsia="en-US"/>
    </w:rPr>
  </w:style>
  <w:style w:type="paragraph" w:styleId="899">
    <w:name w:val="标题 2"/>
    <w:basedOn w:val="897"/>
    <w:next w:val="912"/>
    <w:link w:val="91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0">
    <w:name w:val="标题 3"/>
    <w:basedOn w:val="897"/>
    <w:next w:val="912"/>
    <w:link w:val="914"/>
    <w:qFormat/>
    <w:pPr>
      <w:keepLines/>
      <w:keepNext/>
      <w:spacing w:before="260" w:after="260" w:line="416" w:lineRule="auto"/>
      <w:outlineLvl w:val="2"/>
    </w:pPr>
    <w:rPr>
      <w:b/>
      <w:bCs/>
      <w:sz w:val="32"/>
      <w:szCs w:val="32"/>
      <w:lang w:val="en-US" w:eastAsia="en-US"/>
    </w:rPr>
  </w:style>
  <w:style w:type="paragraph" w:styleId="901">
    <w:name w:val="标题 4"/>
    <w:basedOn w:val="897"/>
    <w:next w:val="912"/>
    <w:link w:val="915"/>
    <w:qFormat/>
    <w:pPr>
      <w:keepLines/>
      <w:keepNext/>
      <w:spacing w:before="280" w:after="290" w:line="376" w:lineRule="auto"/>
      <w:outlineLvl w:val="3"/>
    </w:pPr>
    <w:rPr>
      <w:rFonts w:ascii="Arial" w:hAnsi="Arial" w:eastAsia="黑体"/>
      <w:b/>
      <w:bCs/>
      <w:sz w:val="28"/>
      <w:szCs w:val="28"/>
      <w:lang w:val="en-US" w:eastAsia="en-US"/>
    </w:rPr>
  </w:style>
  <w:style w:type="paragraph" w:styleId="902">
    <w:name w:val="标题 5"/>
    <w:basedOn w:val="897"/>
    <w:next w:val="912"/>
    <w:link w:val="916"/>
    <w:qFormat/>
    <w:pPr>
      <w:keepNext/>
      <w:outlineLvl w:val="4"/>
    </w:pPr>
    <w:rPr>
      <w:rFonts w:ascii="宋体"/>
      <w:color w:val="000000"/>
      <w:sz w:val="28"/>
      <w:szCs w:val="28"/>
      <w:lang w:val="en-US" w:eastAsia="en-US"/>
    </w:rPr>
  </w:style>
  <w:style w:type="paragraph" w:styleId="903">
    <w:name w:val="标题 6"/>
    <w:basedOn w:val="897"/>
    <w:next w:val="897"/>
    <w:link w:val="91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4">
    <w:name w:val="标题 7"/>
    <w:basedOn w:val="897"/>
    <w:next w:val="897"/>
    <w:link w:val="918"/>
    <w:qFormat/>
    <w:pPr>
      <w:numPr>
        <w:ilvl w:val="6"/>
        <w:numId w:val="1"/>
      </w:numPr>
      <w:keepLines/>
      <w:keepNext/>
      <w:spacing w:before="240" w:after="64" w:line="320" w:lineRule="auto"/>
      <w:outlineLvl w:val="6"/>
    </w:pPr>
    <w:rPr>
      <w:b/>
      <w:bCs/>
      <w:sz w:val="24"/>
      <w:szCs w:val="24"/>
      <w:lang w:val="en-US" w:eastAsia="en-US"/>
    </w:rPr>
  </w:style>
  <w:style w:type="paragraph" w:styleId="905">
    <w:name w:val="标题 8"/>
    <w:basedOn w:val="897"/>
    <w:next w:val="897"/>
    <w:link w:val="91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6">
    <w:name w:val="标题 9"/>
    <w:basedOn w:val="897"/>
    <w:next w:val="897"/>
    <w:link w:val="920"/>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numbering" w:styleId="909">
    <w:name w:val="无列表"/>
    <w:next w:val="909"/>
    <w:link w:val="897"/>
    <w:uiPriority w:val="99"/>
    <w:semiHidden/>
    <w:unhideWhenUsed/>
  </w:style>
  <w:style w:type="character" w:styleId="910">
    <w:name w:val="标题 1 Char"/>
    <w:next w:val="910"/>
    <w:link w:val="898"/>
    <w:rPr>
      <w:rFonts w:ascii="楷体_GB2312" w:hAnsi="Times New Roman" w:eastAsia="楷体_GB2312" w:cs="Times New Roman"/>
      <w:sz w:val="28"/>
      <w:szCs w:val="28"/>
    </w:rPr>
  </w:style>
  <w:style w:type="character" w:styleId="911">
    <w:name w:val="标题 2 Char"/>
    <w:next w:val="911"/>
    <w:link w:val="899"/>
    <w:rPr>
      <w:rFonts w:ascii="Arial" w:hAnsi="Arial" w:eastAsia="幼圆" w:cs="Arial"/>
      <w:b/>
      <w:bCs/>
      <w:sz w:val="44"/>
      <w:szCs w:val="44"/>
    </w:rPr>
  </w:style>
  <w:style w:type="paragraph" w:styleId="912">
    <w:name w:val="正文缩进"/>
    <w:basedOn w:val="897"/>
    <w:next w:val="912"/>
    <w:link w:val="913"/>
    <w:pPr>
      <w:ind w:firstLine="420"/>
    </w:pPr>
    <w:rPr>
      <w:sz w:val="20"/>
      <w:szCs w:val="21"/>
      <w:lang w:val="en-US" w:eastAsia="en-US"/>
    </w:rPr>
  </w:style>
  <w:style w:type="character" w:styleId="913">
    <w:name w:val="正文缩进 Char"/>
    <w:next w:val="913"/>
    <w:link w:val="912"/>
    <w:rPr>
      <w:szCs w:val="21"/>
    </w:rPr>
  </w:style>
  <w:style w:type="character" w:styleId="914">
    <w:name w:val="标题 3 Char"/>
    <w:next w:val="914"/>
    <w:link w:val="900"/>
    <w:rPr>
      <w:rFonts w:ascii="Times New Roman" w:hAnsi="Times New Roman" w:eastAsia="宋体" w:cs="Times New Roman"/>
      <w:b/>
      <w:bCs/>
      <w:sz w:val="32"/>
      <w:szCs w:val="32"/>
    </w:rPr>
  </w:style>
  <w:style w:type="character" w:styleId="915">
    <w:name w:val="标题 4 Char"/>
    <w:next w:val="915"/>
    <w:link w:val="901"/>
    <w:rPr>
      <w:rFonts w:ascii="Arial" w:hAnsi="Arial" w:eastAsia="黑体" w:cs="Arial"/>
      <w:b/>
      <w:bCs/>
      <w:sz w:val="28"/>
      <w:szCs w:val="28"/>
    </w:rPr>
  </w:style>
  <w:style w:type="character" w:styleId="916">
    <w:name w:val="标题 5 Char"/>
    <w:next w:val="916"/>
    <w:link w:val="902"/>
    <w:rPr>
      <w:rFonts w:ascii="宋体" w:hAnsi="Times New Roman" w:eastAsia="宋体" w:cs="Times New Roman"/>
      <w:color w:val="000000"/>
      <w:sz w:val="28"/>
      <w:szCs w:val="28"/>
    </w:rPr>
  </w:style>
  <w:style w:type="character" w:styleId="917">
    <w:name w:val="标题 6 Char"/>
    <w:next w:val="917"/>
    <w:link w:val="903"/>
    <w:rPr>
      <w:rFonts w:ascii="Arial" w:hAnsi="Arial" w:eastAsia="黑体" w:cs="Times New Roman"/>
      <w:b/>
      <w:bCs/>
      <w:sz w:val="24"/>
      <w:szCs w:val="24"/>
    </w:rPr>
  </w:style>
  <w:style w:type="character" w:styleId="918">
    <w:name w:val="标题 7 Char"/>
    <w:next w:val="918"/>
    <w:link w:val="904"/>
    <w:rPr>
      <w:rFonts w:ascii="Times New Roman" w:hAnsi="Times New Roman" w:eastAsia="宋体" w:cs="Times New Roman"/>
      <w:b/>
      <w:bCs/>
      <w:sz w:val="24"/>
      <w:szCs w:val="24"/>
    </w:rPr>
  </w:style>
  <w:style w:type="character" w:styleId="919">
    <w:name w:val="标题 8 Char"/>
    <w:next w:val="919"/>
    <w:link w:val="905"/>
    <w:rPr>
      <w:rFonts w:ascii="Arial" w:hAnsi="Arial" w:eastAsia="黑体" w:cs="Times New Roman"/>
      <w:sz w:val="24"/>
      <w:szCs w:val="24"/>
    </w:rPr>
  </w:style>
  <w:style w:type="character" w:styleId="920">
    <w:name w:val="标题 9 Char"/>
    <w:next w:val="920"/>
    <w:link w:val="906"/>
    <w:rPr>
      <w:rFonts w:ascii="Arial" w:hAnsi="Arial" w:eastAsia="黑体" w:cs="Times New Roman"/>
      <w:szCs w:val="21"/>
    </w:rPr>
  </w:style>
  <w:style w:type="paragraph" w:styleId="921">
    <w:name w:val="列表 3"/>
    <w:basedOn w:val="897"/>
    <w:next w:val="921"/>
    <w:link w:val="897"/>
    <w:pPr>
      <w:ind w:left="100" w:hanging="200"/>
    </w:pPr>
    <w:rPr>
      <w:rFonts w:ascii="Times New Roman" w:hAnsi="Times New Roman" w:eastAsia="宋体" w:cs="Times New Roman"/>
      <w:szCs w:val="21"/>
    </w:rPr>
  </w:style>
  <w:style w:type="paragraph" w:styleId="922">
    <w:name w:val="目录 7"/>
    <w:basedOn w:val="897"/>
    <w:next w:val="897"/>
    <w:link w:val="897"/>
    <w:semiHidden/>
    <w:pPr>
      <w:ind w:left="1260"/>
      <w:jc w:val="left"/>
    </w:pPr>
    <w:rPr>
      <w:rFonts w:ascii="Times New Roman" w:hAnsi="Times New Roman" w:eastAsia="宋体" w:cs="Times New Roman"/>
      <w:szCs w:val="21"/>
    </w:rPr>
  </w:style>
  <w:style w:type="paragraph" w:styleId="923">
    <w:name w:val="文档结构图"/>
    <w:basedOn w:val="897"/>
    <w:next w:val="923"/>
    <w:link w:val="924"/>
    <w:semiHidden/>
    <w:pPr>
      <w:shd w:val="clear" w:color="auto" w:fill="000080"/>
    </w:pPr>
    <w:rPr>
      <w:sz w:val="20"/>
      <w:szCs w:val="21"/>
      <w:lang w:val="en-US" w:eastAsia="en-US"/>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7"/>
    <w:next w:val="925"/>
    <w:link w:val="926"/>
    <w:uiPriority w:val="99"/>
    <w:unhideWhenUsed/>
    <w:pPr>
      <w:jc w:val="left"/>
    </w:pPr>
  </w:style>
  <w:style w:type="character" w:styleId="926">
    <w:name w:val="批注文字 Char"/>
    <w:next w:val="926"/>
    <w:link w:val="925"/>
    <w:uiPriority w:val="99"/>
    <w:semiHidden/>
  </w:style>
  <w:style w:type="paragraph" w:styleId="927">
    <w:name w:val="正文文本 3"/>
    <w:basedOn w:val="897"/>
    <w:next w:val="927"/>
    <w:link w:val="928"/>
    <w:rPr>
      <w:rFonts w:ascii="仿宋_GB2312" w:hAnsi="Arial" w:eastAsia="仿宋_GB2312"/>
      <w:sz w:val="32"/>
      <w:szCs w:val="32"/>
      <w:lang w:val="en-US" w:eastAsia="en-US"/>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7"/>
    <w:next w:val="929"/>
    <w:link w:val="930"/>
    <w:rPr>
      <w:rFonts w:ascii="楷体_GB2312" w:hAnsi="Arial" w:eastAsia="楷体_GB2312"/>
      <w:sz w:val="28"/>
      <w:szCs w:val="28"/>
      <w:lang w:val="en-US" w:eastAsia="en-US"/>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7"/>
    <w:next w:val="931"/>
    <w:link w:val="932"/>
    <w:uiPriority w:val="99"/>
    <w:unhideWhenUsed/>
    <w:pPr>
      <w:ind w:left="420"/>
      <w:spacing w:after="120"/>
    </w:pPr>
  </w:style>
  <w:style w:type="character" w:styleId="932">
    <w:name w:val="正文文本缩进 Char"/>
    <w:next w:val="932"/>
    <w:link w:val="931"/>
    <w:uiPriority w:val="99"/>
    <w:semiHidden/>
  </w:style>
  <w:style w:type="paragraph" w:styleId="933">
    <w:name w:val="列表 2"/>
    <w:basedOn w:val="897"/>
    <w:next w:val="933"/>
    <w:link w:val="897"/>
    <w:pPr>
      <w:ind w:left="100" w:hanging="200"/>
    </w:pPr>
    <w:rPr>
      <w:rFonts w:ascii="Times New Roman" w:hAnsi="Times New Roman" w:eastAsia="宋体" w:cs="Times New Roman"/>
      <w:szCs w:val="21"/>
    </w:rPr>
  </w:style>
  <w:style w:type="paragraph" w:styleId="934">
    <w:name w:val="目录 5"/>
    <w:basedOn w:val="897"/>
    <w:next w:val="897"/>
    <w:link w:val="897"/>
    <w:semiHidden/>
    <w:pPr>
      <w:ind w:left="840"/>
      <w:jc w:val="left"/>
    </w:pPr>
    <w:rPr>
      <w:rFonts w:ascii="Times New Roman" w:hAnsi="Times New Roman" w:eastAsia="宋体" w:cs="Times New Roman"/>
      <w:szCs w:val="21"/>
    </w:rPr>
  </w:style>
  <w:style w:type="paragraph" w:styleId="935">
    <w:name w:val="目录 3"/>
    <w:basedOn w:val="897"/>
    <w:next w:val="897"/>
    <w:link w:val="897"/>
    <w:semiHidden/>
    <w:pPr>
      <w:ind w:left="420"/>
      <w:jc w:val="left"/>
    </w:pPr>
    <w:rPr>
      <w:rFonts w:ascii="Times New Roman" w:hAnsi="Times New Roman" w:eastAsia="宋体" w:cs="Times New Roman"/>
      <w:i/>
      <w:iCs/>
      <w:szCs w:val="24"/>
    </w:rPr>
  </w:style>
  <w:style w:type="paragraph" w:styleId="936">
    <w:name w:val="纯文本"/>
    <w:basedOn w:val="897"/>
    <w:next w:val="936"/>
    <w:link w:val="937"/>
    <w:qFormat/>
    <w:rPr>
      <w:rFonts w:ascii="宋体" w:hAnsi="Courier New"/>
      <w:sz w:val="20"/>
      <w:szCs w:val="21"/>
      <w:lang w:val="en-US" w:eastAsia="en-US"/>
    </w:rPr>
  </w:style>
  <w:style w:type="character" w:styleId="937">
    <w:name w:val="纯文本 Char"/>
    <w:next w:val="937"/>
    <w:link w:val="936"/>
    <w:rPr>
      <w:rFonts w:ascii="宋体" w:hAnsi="Courier New" w:eastAsia="宋体" w:cs="Courier New"/>
      <w:szCs w:val="21"/>
    </w:rPr>
  </w:style>
  <w:style w:type="paragraph" w:styleId="938">
    <w:name w:val="目录 8"/>
    <w:basedOn w:val="897"/>
    <w:next w:val="897"/>
    <w:link w:val="897"/>
    <w:semiHidden/>
    <w:pPr>
      <w:ind w:left="1470"/>
      <w:jc w:val="left"/>
    </w:pPr>
    <w:rPr>
      <w:rFonts w:ascii="Times New Roman" w:hAnsi="Times New Roman" w:eastAsia="宋体" w:cs="Times New Roman"/>
      <w:szCs w:val="21"/>
    </w:rPr>
  </w:style>
  <w:style w:type="paragraph" w:styleId="939">
    <w:name w:val="日期"/>
    <w:basedOn w:val="897"/>
    <w:next w:val="897"/>
    <w:link w:val="940"/>
    <w:rPr>
      <w:sz w:val="24"/>
      <w:szCs w:val="24"/>
      <w:lang w:val="en-US" w:eastAsia="en-US"/>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7"/>
    <w:next w:val="941"/>
    <w:link w:val="942"/>
    <w:pPr>
      <w:ind w:left="630" w:firstLine="645"/>
    </w:pPr>
    <w:rPr>
      <w:rFonts w:ascii="Arial" w:hAnsi="Arial" w:eastAsia="仿宋_GB2312"/>
      <w:sz w:val="32"/>
      <w:szCs w:val="32"/>
      <w:lang w:val="en-US" w:eastAsia="en-US"/>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7"/>
    <w:next w:val="943"/>
    <w:link w:val="944"/>
    <w:semiHidden/>
    <w:rPr>
      <w:sz w:val="18"/>
      <w:szCs w:val="18"/>
      <w:lang w:val="en-US" w:eastAsia="en-US"/>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7"/>
    <w:next w:val="945"/>
    <w:link w:val="946"/>
    <w:uiPriority w:val="99"/>
    <w:pPr>
      <w:jc w:val="left"/>
      <w:tabs>
        <w:tab w:val="center" w:pos="4153" w:leader="none"/>
        <w:tab w:val="right" w:pos="8306" w:leader="none"/>
      </w:tabs>
    </w:pPr>
    <w:rPr>
      <w:sz w:val="18"/>
      <w:szCs w:val="18"/>
      <w:lang w:val="en-US" w:eastAsia="en-US"/>
    </w:rPr>
  </w:style>
  <w:style w:type="character" w:styleId="946">
    <w:name w:val="页脚 Char"/>
    <w:next w:val="946"/>
    <w:link w:val="945"/>
    <w:uiPriority w:val="99"/>
    <w:rPr>
      <w:rFonts w:ascii="Times New Roman" w:hAnsi="Times New Roman" w:eastAsia="宋体" w:cs="Times New Roman"/>
      <w:sz w:val="18"/>
      <w:szCs w:val="18"/>
    </w:rPr>
  </w:style>
  <w:style w:type="paragraph" w:styleId="947">
    <w:name w:val="页眉"/>
    <w:basedOn w:val="897"/>
    <w:next w:val="947"/>
    <w:link w:val="948"/>
    <w:pPr>
      <w:jc w:val="center"/>
      <w:tabs>
        <w:tab w:val="center" w:pos="4153" w:leader="none"/>
        <w:tab w:val="right" w:pos="8306" w:leader="none"/>
      </w:tabs>
      <w:pBdr>
        <w:bottom w:val="single" w:color="000000" w:sz="6" w:space="1"/>
      </w:pBdr>
    </w:pPr>
    <w:rPr>
      <w:sz w:val="18"/>
      <w:szCs w:val="18"/>
      <w:lang w:val="en-US" w:eastAsia="en-US"/>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7"/>
    <w:next w:val="897"/>
    <w:link w:val="89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7"/>
    <w:next w:val="897"/>
    <w:link w:val="897"/>
    <w:semiHidden/>
    <w:pPr>
      <w:ind w:left="630"/>
      <w:jc w:val="left"/>
    </w:pPr>
    <w:rPr>
      <w:rFonts w:ascii="Times New Roman" w:hAnsi="Times New Roman" w:eastAsia="宋体" w:cs="Times New Roman"/>
      <w:szCs w:val="21"/>
    </w:rPr>
  </w:style>
  <w:style w:type="paragraph" w:styleId="951">
    <w:name w:val="列表"/>
    <w:basedOn w:val="897"/>
    <w:next w:val="951"/>
    <w:link w:val="897"/>
    <w:pPr>
      <w:ind w:left="200" w:hanging="200"/>
    </w:pPr>
    <w:rPr>
      <w:rFonts w:ascii="Times New Roman" w:hAnsi="Times New Roman" w:eastAsia="宋体" w:cs="Times New Roman"/>
      <w:szCs w:val="21"/>
    </w:rPr>
  </w:style>
  <w:style w:type="paragraph" w:styleId="952">
    <w:name w:val="目录 6"/>
    <w:basedOn w:val="897"/>
    <w:next w:val="897"/>
    <w:link w:val="897"/>
    <w:semiHidden/>
    <w:pPr>
      <w:ind w:left="1050"/>
      <w:jc w:val="left"/>
    </w:pPr>
    <w:rPr>
      <w:rFonts w:ascii="Times New Roman" w:hAnsi="Times New Roman" w:eastAsia="宋体" w:cs="Times New Roman"/>
      <w:szCs w:val="21"/>
    </w:rPr>
  </w:style>
  <w:style w:type="paragraph" w:styleId="953">
    <w:name w:val="正文文本缩进 3"/>
    <w:basedOn w:val="897"/>
    <w:next w:val="953"/>
    <w:link w:val="954"/>
    <w:pPr>
      <w:ind w:left="645" w:firstLine="645"/>
    </w:pPr>
    <w:rPr>
      <w:rFonts w:ascii="Arial" w:hAnsi="Arial" w:eastAsia="仿宋_GB2312"/>
      <w:color w:val="ffff00"/>
      <w:sz w:val="32"/>
      <w:szCs w:val="32"/>
      <w:lang w:val="en-US" w:eastAsia="en-US"/>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7"/>
    <w:next w:val="897"/>
    <w:link w:val="897"/>
    <w:semiHidden/>
    <w:pPr>
      <w:ind w:left="840" w:hanging="420"/>
    </w:pPr>
    <w:rPr>
      <w:rFonts w:ascii="Times New Roman" w:hAnsi="Times New Roman" w:eastAsia="宋体" w:cs="Times New Roman"/>
      <w:szCs w:val="21"/>
    </w:rPr>
  </w:style>
  <w:style w:type="paragraph" w:styleId="956">
    <w:name w:val="目录 2"/>
    <w:basedOn w:val="897"/>
    <w:next w:val="897"/>
    <w:link w:val="897"/>
    <w:semiHidden/>
    <w:pPr>
      <w:ind w:left="210"/>
      <w:jc w:val="left"/>
    </w:pPr>
    <w:rPr>
      <w:rFonts w:ascii="Times New Roman" w:hAnsi="Times New Roman" w:eastAsia="宋体" w:cs="Times New Roman"/>
      <w:smallCaps/>
      <w:szCs w:val="24"/>
    </w:rPr>
  </w:style>
  <w:style w:type="paragraph" w:styleId="957">
    <w:name w:val="目录 9"/>
    <w:basedOn w:val="897"/>
    <w:next w:val="897"/>
    <w:link w:val="897"/>
    <w:semiHidden/>
    <w:pPr>
      <w:ind w:left="1680"/>
      <w:jc w:val="left"/>
    </w:pPr>
    <w:rPr>
      <w:rFonts w:ascii="Times New Roman" w:hAnsi="Times New Roman" w:eastAsia="宋体" w:cs="Times New Roman"/>
      <w:szCs w:val="21"/>
    </w:rPr>
  </w:style>
  <w:style w:type="paragraph" w:styleId="958">
    <w:name w:val="正文文本 2"/>
    <w:basedOn w:val="897"/>
    <w:next w:val="958"/>
    <w:link w:val="959"/>
    <w:pPr>
      <w:jc w:val="center"/>
      <w:widowControl/>
    </w:pPr>
    <w:rPr>
      <w:rFonts w:ascii="楷体_GB2312" w:eastAsia="楷体_GB2312"/>
      <w:sz w:val="28"/>
      <w:szCs w:val="28"/>
      <w:lang w:val="en-US" w:eastAsia="en-US"/>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7"/>
    <w:next w:val="960"/>
    <w:link w:val="897"/>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7"/>
    <w:next w:val="897"/>
    <w:link w:val="897"/>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b/>
      <w:bCs/>
      <w:sz w:val="20"/>
      <w:szCs w:val="21"/>
      <w:lang w:val="en-US" w:eastAsia="en-US"/>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7"/>
    <w:next w:val="964"/>
    <w:link w:val="965"/>
    <w:pPr>
      <w:ind w:firstLine="200"/>
      <w:spacing w:line="360" w:lineRule="auto"/>
    </w:pPr>
    <w:rPr>
      <w:rFonts w:ascii="仿宋_GB2312" w:eastAsia="仿宋_GB2312"/>
      <w:sz w:val="30"/>
      <w:szCs w:val="30"/>
      <w:lang w:val="en-US" w:eastAsia="en-US"/>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sz w:val="20"/>
      <w:szCs w:val="20"/>
      <w:lang w:val="en-US" w:eastAsia="en-US"/>
    </w:rPr>
  </w:style>
  <w:style w:type="character" w:styleId="967">
    <w:name w:val="正文首行缩进 2 Char"/>
    <w:next w:val="967"/>
    <w:link w:val="966"/>
    <w:rPr>
      <w:rFonts w:ascii="宋体" w:hAnsi="宋体" w:eastAsia="宋体" w:cs="Times New Roman"/>
      <w:szCs w:val="20"/>
    </w:rPr>
  </w:style>
  <w:style w:type="table" w:styleId="968">
    <w:name w:val="网格型"/>
    <w:basedOn w:val="908"/>
    <w:next w:val="968"/>
    <w:link w:val="897"/>
    <w:pPr>
      <w:jc w:val="both"/>
      <w:widowControl w:val="off"/>
    </w:pPr>
    <w:rPr>
      <w:rFonts w:ascii="Times New Roman" w:hAnsi="Times New Roman" w:eastAsia="宋体" w:cs="Times New Roman"/>
      <w:sz w:val="20"/>
      <w:szCs w:val="20"/>
    </w:rPr>
    <w:tblPr/>
  </w:style>
  <w:style w:type="character" w:styleId="969">
    <w:name w:val="要点"/>
    <w:basedOn w:val="907"/>
    <w:next w:val="969"/>
    <w:link w:val="897"/>
    <w:qFormat/>
    <w:rPr>
      <w:b/>
      <w:bCs/>
    </w:rPr>
  </w:style>
  <w:style w:type="character" w:styleId="970">
    <w:name w:val="页码"/>
    <w:next w:val="970"/>
    <w:link w:val="897"/>
  </w:style>
  <w:style w:type="character" w:styleId="971">
    <w:name w:val="已访问的超链接"/>
    <w:next w:val="971"/>
    <w:link w:val="897"/>
    <w:rPr>
      <w:color w:val="800080"/>
      <w:u w:val="single"/>
    </w:rPr>
  </w:style>
  <w:style w:type="character" w:styleId="972">
    <w:name w:val="强调"/>
    <w:basedOn w:val="907"/>
    <w:next w:val="972"/>
    <w:link w:val="897"/>
    <w:qFormat/>
    <w:rPr>
      <w:i/>
    </w:rPr>
  </w:style>
  <w:style w:type="character" w:styleId="973">
    <w:name w:val="超链接"/>
    <w:next w:val="973"/>
    <w:link w:val="897"/>
    <w:rPr>
      <w:color w:val="0000ff"/>
      <w:u w:val="single"/>
    </w:rPr>
  </w:style>
  <w:style w:type="character" w:styleId="974">
    <w:name w:val="批注引用"/>
    <w:next w:val="974"/>
    <w:link w:val="897"/>
    <w:semiHidden/>
    <w:rPr>
      <w:sz w:val="21"/>
      <w:szCs w:val="21"/>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7"/>
    <w:next w:val="976"/>
    <w:link w:val="975"/>
    <w:qFormat/>
    <w:pPr>
      <w:contextualSpacing/>
      <w:ind w:left="720"/>
      <w:jc w:val="left"/>
      <w:widowControl/>
    </w:pPr>
    <w:rPr>
      <w:rFonts w:ascii="Calibri" w:hAnsi="Calibri"/>
      <w:sz w:val="24"/>
      <w:szCs w:val="24"/>
      <w:lang w:val="en-US" w:eastAsia="en-US" w:bidi="en-US"/>
    </w:rPr>
  </w:style>
  <w:style w:type="character" w:styleId="977">
    <w:name w:val="二级目录 Char"/>
    <w:next w:val="977"/>
    <w:link w:val="978"/>
    <w:rPr>
      <w:b/>
      <w:sz w:val="30"/>
      <w:szCs w:val="28"/>
      <w:lang w:val="en-US" w:eastAsia="zh-CN" w:bidi="ar-SA"/>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font5 Char"/>
    <w:next w:val="979"/>
    <w:link w:val="897"/>
    <w:rPr>
      <w:rFonts w:ascii="宋体" w:hAnsi="宋体" w:eastAsia="宋体"/>
      <w:sz w:val="28"/>
      <w:szCs w:val="28"/>
      <w:lang w:val="en-US" w:eastAsia="zh-CN" w:bidi="ar-SA"/>
    </w:rPr>
  </w:style>
  <w:style w:type="paragraph" w:styleId="980">
    <w:name w:val="AONormal"/>
    <w:next w:val="980"/>
    <w:link w:val="897"/>
    <w:qFormat/>
    <w:pPr>
      <w:ind w:firstLine="440"/>
      <w:spacing w:line="400" w:lineRule="exact"/>
    </w:pPr>
    <w:rPr>
      <w:rFonts w:ascii="华文楷体" w:hAnsi="华文楷体" w:eastAsia="华文楷体" w:cs="华文楷体"/>
      <w:sz w:val="22"/>
      <w:szCs w:val="21"/>
      <w:lang w:val="en-US" w:eastAsia="zh-CN" w:bidi="ar-SA"/>
    </w:rPr>
  </w:style>
  <w:style w:type="paragraph" w:styleId="981">
    <w:name w:val=" Char Char Char Char"/>
    <w:basedOn w:val="923"/>
    <w:next w:val="981"/>
    <w:link w:val="897"/>
    <w:pPr>
      <w:spacing w:line="360" w:lineRule="auto"/>
    </w:pPr>
    <w:rPr>
      <w:rFonts w:ascii="Tahoma" w:hAnsi="Tahoma"/>
      <w:sz w:val="24"/>
      <w:szCs w:val="24"/>
    </w:rPr>
  </w:style>
  <w:style w:type="paragraph" w:styleId="982">
    <w:name w:val="Body Text(ch)"/>
    <w:basedOn w:val="897"/>
    <w:next w:val="929"/>
    <w:link w:val="897"/>
    <w:pPr>
      <w:spacing w:after="120"/>
    </w:pPr>
    <w:rPr>
      <w:rFonts w:ascii="宋体" w:hAnsi="Arial" w:eastAsia="宋体" w:cs="Times New Roman"/>
      <w:bCs/>
      <w:iCs/>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font7"/>
    <w:basedOn w:val="897"/>
    <w:next w:val="984"/>
    <w:link w:val="897"/>
    <w:pPr>
      <w:jc w:val="left"/>
      <w:spacing w:before="100" w:beforeAutospacing="1" w:after="100" w:afterAutospacing="1"/>
      <w:widowControl/>
    </w:pPr>
    <w:rPr>
      <w:rFonts w:hint="eastAsia" w:ascii="宋体" w:hAnsi="宋体" w:eastAsia="宋体" w:cs="Times New Roman"/>
      <w:sz w:val="18"/>
      <w:szCs w:val="18"/>
    </w:rPr>
  </w:style>
  <w:style w:type="paragraph" w:styleId="985">
    <w:name w:val="列出段落"/>
    <w:basedOn w:val="897"/>
    <w:next w:val="985"/>
    <w:link w:val="897"/>
    <w:qFormat/>
    <w:pPr>
      <w:contextualSpacing/>
      <w:ind w:left="720"/>
      <w:jc w:val="left"/>
      <w:widowControl/>
    </w:pPr>
    <w:rPr>
      <w:rFonts w:ascii="Calibri" w:hAnsi="Calibri" w:eastAsia="宋体" w:cs="Times New Roman"/>
      <w:sz w:val="24"/>
      <w:szCs w:val="24"/>
      <w:lang w:eastAsia="en-US" w:bidi="en-US"/>
    </w:rPr>
  </w:style>
  <w:style w:type="paragraph" w:styleId="986">
    <w:name w:val="xl27"/>
    <w:basedOn w:val="897"/>
    <w:next w:val="986"/>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font6"/>
    <w:basedOn w:val="897"/>
    <w:next w:val="987"/>
    <w:link w:val="897"/>
    <w:pPr>
      <w:jc w:val="left"/>
      <w:spacing w:before="100" w:beforeAutospacing="1" w:after="100" w:afterAutospacing="1"/>
      <w:widowControl/>
    </w:pPr>
    <w:rPr>
      <w:rFonts w:hint="eastAsia" w:ascii="宋体" w:hAnsi="宋体" w:eastAsia="宋体" w:cs="Times New Roman"/>
      <w:sz w:val="28"/>
      <w:szCs w:val="28"/>
      <w:u w:val="single"/>
    </w:rPr>
  </w:style>
  <w:style w:type="paragraph" w:styleId="988">
    <w:name w:val="font5"/>
    <w:basedOn w:val="897"/>
    <w:next w:val="988"/>
    <w:link w:val="897"/>
    <w:pPr>
      <w:jc w:val="left"/>
      <w:spacing w:before="100" w:beforeAutospacing="1" w:after="100" w:afterAutospacing="1"/>
      <w:widowControl/>
    </w:pPr>
    <w:rPr>
      <w:rFonts w:hint="eastAsia" w:ascii="宋体" w:hAnsi="宋体" w:eastAsia="宋体" w:cs="Times New Roman"/>
      <w:sz w:val="28"/>
      <w:szCs w:val="28"/>
    </w:rPr>
  </w:style>
  <w:style w:type="paragraph" w:styleId="989">
    <w:name w:val="table_lines"/>
    <w:basedOn w:val="897"/>
    <w:next w:val="989"/>
    <w:link w:val="897"/>
    <w:pPr>
      <w:jc w:val="left"/>
      <w:widowControl/>
    </w:pPr>
    <w:rPr>
      <w:rFonts w:ascii="Times New Roman" w:hAnsi="Times New Roman" w:eastAsia="宋体" w:cs="Times New Roman"/>
      <w:sz w:val="20"/>
      <w:szCs w:val="20"/>
      <w:lang w:val="de-DE" w:eastAsia="de-DE"/>
    </w:rPr>
  </w:style>
  <w:style w:type="paragraph" w:styleId="990">
    <w:name w:val="xl29"/>
    <w:basedOn w:val="897"/>
    <w:next w:val="990"/>
    <w:link w:val="89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1">
    <w:name w:val=" Char Char Char Char Char Char Char Char Char Char"/>
    <w:basedOn w:val="897"/>
    <w:next w:val="991"/>
    <w:link w:val="897"/>
    <w:pPr>
      <w:spacing w:line="360" w:lineRule="auto"/>
    </w:pPr>
    <w:rPr>
      <w:rFonts w:ascii="Times New Roman" w:hAnsi="Times New Roman" w:eastAsia="宋体" w:cs="Times New Roman"/>
      <w:sz w:val="24"/>
      <w:szCs w:val="20"/>
    </w:rPr>
  </w:style>
  <w:style w:type="paragraph" w:styleId="992">
    <w:name w:val="table_1stline"/>
    <w:basedOn w:val="897"/>
    <w:next w:val="992"/>
    <w:link w:val="897"/>
    <w:pPr>
      <w:jc w:val="left"/>
      <w:spacing w:before="120"/>
      <w:widowControl/>
    </w:pPr>
    <w:rPr>
      <w:rFonts w:ascii="Times New Roman" w:hAnsi="Times New Roman" w:eastAsia="宋体" w:cs="Times New Roman"/>
      <w:bCs/>
      <w:sz w:val="20"/>
      <w:szCs w:val="20"/>
      <w:lang w:val="de-DE" w:eastAsia="de-DE"/>
    </w:rPr>
  </w:style>
  <w:style w:type="paragraph" w:styleId="993">
    <w:name w:val="4"/>
    <w:basedOn w:val="897"/>
    <w:next w:val="953"/>
    <w:link w:val="897"/>
    <w:pPr>
      <w:ind w:firstLine="420"/>
      <w:spacing w:line="360" w:lineRule="auto"/>
    </w:pPr>
    <w:rPr>
      <w:rFonts w:ascii="Times New Roman" w:hAnsi="Times New Roman" w:eastAsia="宋体" w:cs="Times New Roman"/>
      <w:color w:val="ff0000"/>
      <w:sz w:val="24"/>
      <w:szCs w:val="24"/>
    </w:rPr>
  </w:style>
  <w:style w:type="paragraph" w:styleId="994">
    <w:name w:val="普通 (Web)"/>
    <w:basedOn w:val="897"/>
    <w:next w:val="994"/>
    <w:link w:val="897"/>
    <w:pPr>
      <w:jc w:val="left"/>
      <w:spacing w:before="100" w:beforeAutospacing="1" w:after="100" w:afterAutospacing="1"/>
      <w:widowControl/>
    </w:pPr>
    <w:rPr>
      <w:rFonts w:ascii="宋体" w:hAnsi="宋体" w:eastAsia="宋体" w:cs="Times New Roman"/>
      <w:sz w:val="24"/>
      <w:szCs w:val="24"/>
    </w:rPr>
  </w:style>
  <w:style w:type="paragraph" w:styleId="995">
    <w:name w:val="Char"/>
    <w:basedOn w:val="897"/>
    <w:next w:val="995"/>
    <w:link w:val="897"/>
    <w:pPr>
      <w:ind w:firstLine="200"/>
      <w:tabs>
        <w:tab w:val="left" w:pos="360" w:leader="none"/>
      </w:tabs>
    </w:pPr>
    <w:rPr>
      <w:rFonts w:ascii="Times New Roman" w:hAnsi="Times New Roman" w:eastAsia="宋体" w:cs="Times New Roman"/>
      <w:sz w:val="28"/>
      <w:szCs w:val="30"/>
    </w:rPr>
  </w:style>
  <w:style w:type="paragraph" w:styleId="996">
    <w:name w:val="标题1"/>
    <w:basedOn w:val="897"/>
    <w:next w:val="897"/>
    <w:link w:val="89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name w:val="xl24"/>
    <w:basedOn w:val="897"/>
    <w:next w:val="997"/>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Char Char Char Char"/>
    <w:basedOn w:val="923"/>
    <w:next w:val="998"/>
    <w:link w:val="897"/>
    <w:pPr>
      <w:spacing w:line="360" w:lineRule="auto"/>
    </w:pPr>
    <w:rPr>
      <w:rFonts w:ascii="Tahoma" w:hAnsi="Tahoma"/>
      <w:sz w:val="24"/>
      <w:szCs w:val="24"/>
    </w:rPr>
  </w:style>
  <w:style w:type="paragraph" w:styleId="999">
    <w:name w:val="标题3"/>
    <w:basedOn w:val="897"/>
    <w:next w:val="897"/>
    <w:link w:val="897"/>
    <w:pPr>
      <w:ind w:firstLine="624"/>
      <w:spacing w:line="590" w:lineRule="atLeast"/>
    </w:pPr>
    <w:rPr>
      <w:rFonts w:ascii="方正黑体_GBK" w:hAnsi="Times New Roman" w:eastAsia="方正黑体_GBK" w:cs="Times New Roman"/>
      <w:sz w:val="32"/>
      <w:szCs w:val="32"/>
    </w:rPr>
  </w:style>
  <w:style w:type="paragraph" w:styleId="1000">
    <w:name w:val="无间隔"/>
    <w:next w:val="1000"/>
    <w:link w:val="897"/>
    <w:uiPriority w:val="99"/>
    <w:qFormat/>
    <w:pPr>
      <w:jc w:val="both"/>
      <w:widowControl w:val="off"/>
    </w:pPr>
    <w:rPr>
      <w:sz w:val="21"/>
      <w:szCs w:val="21"/>
      <w:lang w:val="en-US" w:eastAsia="zh-CN" w:bidi="ar-SA"/>
    </w:rPr>
  </w:style>
  <w:style w:type="paragraph" w:styleId="1001">
    <w:name w:val="附录1"/>
    <w:next w:val="1001"/>
    <w:link w:val="897"/>
    <w:pPr>
      <w:numPr>
        <w:ilvl w:val="0"/>
        <w:numId w:val="2"/>
      </w:numPr>
      <w:spacing w:before="240" w:line="600" w:lineRule="atLeast"/>
      <w:tabs>
        <w:tab w:val="left" w:pos="907" w:leader="none"/>
      </w:tabs>
    </w:pPr>
    <w:rPr>
      <w:b/>
      <w:i/>
      <w:sz w:val="28"/>
      <w:lang w:val="en-US" w:eastAsia="zh-CN" w:bidi="ar-SA"/>
    </w:rPr>
  </w:style>
  <w:style w:type="paragraph" w:styleId="1002">
    <w:name w:val="修订"/>
    <w:next w:val="1002"/>
    <w:link w:val="897"/>
    <w:uiPriority w:val="99"/>
    <w:semiHidden/>
    <w:rPr>
      <w:sz w:val="21"/>
      <w:szCs w:val="21"/>
      <w:lang w:val="en-US" w:eastAsia="zh-CN" w:bidi="ar-SA"/>
    </w:rPr>
  </w:style>
  <w:style w:type="paragraph" w:styleId="1003">
    <w:name w:val="普通正文"/>
    <w:basedOn w:val="897"/>
    <w:next w:val="1003"/>
    <w:link w:val="897"/>
    <w:pPr>
      <w:ind w:firstLine="480"/>
      <w:jc w:val="left"/>
      <w:spacing w:before="120" w:after="120" w:line="360" w:lineRule="auto"/>
    </w:pPr>
    <w:rPr>
      <w:rFonts w:ascii="Arial" w:hAnsi="Arial" w:eastAsia="宋体" w:cs="Times New Roman"/>
      <w:sz w:val="24"/>
      <w:szCs w:val="24"/>
    </w:rPr>
  </w:style>
  <w:style w:type="paragraph" w:styleId="1004">
    <w:name w:val=" Char"/>
    <w:basedOn w:val="923"/>
    <w:next w:val="1004"/>
    <w:link w:val="897"/>
    <w:rPr>
      <w:rFonts w:ascii="Tahoma" w:hAnsi="Tahoma"/>
      <w:sz w:val="24"/>
      <w:szCs w:val="24"/>
    </w:rPr>
  </w:style>
  <w:style w:type="paragraph" w:styleId="1005">
    <w:name w:val="Char Char Char Char Char Char Char Char"/>
    <w:basedOn w:val="897"/>
    <w:next w:val="1005"/>
    <w:link w:val="897"/>
    <w:pPr>
      <w:jc w:val="left"/>
      <w:spacing w:after="160" w:line="240" w:lineRule="exact"/>
      <w:widowControl/>
    </w:pPr>
    <w:rPr>
      <w:rFonts w:ascii="Verdana" w:hAnsi="Verdana" w:eastAsia="宋体" w:cs="Times New Roman"/>
      <w:sz w:val="20"/>
      <w:szCs w:val="20"/>
      <w:lang w:eastAsia="en-US"/>
    </w:rPr>
  </w:style>
  <w:style w:type="paragraph" w:styleId="1006">
    <w:name w:val=" Char Char Char Char Char Char Char Char"/>
    <w:basedOn w:val="897"/>
    <w:next w:val="1006"/>
    <w:link w:val="897"/>
    <w:pPr>
      <w:jc w:val="left"/>
      <w:spacing w:after="160" w:line="240" w:lineRule="exact"/>
      <w:widowControl/>
    </w:pPr>
    <w:rPr>
      <w:rFonts w:ascii="Verdana" w:hAnsi="Verdana" w:eastAsia="宋体" w:cs="Times New Roman"/>
      <w:sz w:val="20"/>
      <w:szCs w:val="20"/>
      <w:lang w:eastAsia="en-US"/>
    </w:rPr>
  </w:style>
  <w:style w:type="paragraph" w:styleId="1007">
    <w:name w:val="样式1"/>
    <w:basedOn w:val="897"/>
    <w:next w:val="1007"/>
    <w:link w:val="897"/>
    <w:pPr>
      <w:numPr>
        <w:ilvl w:val="0"/>
        <w:numId w:val="3"/>
      </w:numPr>
      <w:tabs>
        <w:tab w:val="left" w:pos="709" w:leader="none"/>
      </w:tabs>
    </w:pPr>
    <w:rPr>
      <w:rFonts w:ascii="宋体" w:hAnsi="宋体" w:eastAsia="宋体" w:cs="Times New Roman"/>
      <w:szCs w:val="21"/>
    </w:rPr>
  </w:style>
  <w:style w:type="paragraph" w:styleId="1008">
    <w:name w:val="xl25"/>
    <w:basedOn w:val="897"/>
    <w:next w:val="1008"/>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897"/>
    <w:next w:val="897"/>
    <w:link w:val="89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xl28"/>
    <w:basedOn w:val="897"/>
    <w:next w:val="1010"/>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name w:val="xl30"/>
    <w:basedOn w:val="897"/>
    <w:next w:val="1011"/>
    <w:link w:val="897"/>
    <w:pPr>
      <w:jc w:val="center"/>
      <w:spacing w:before="100" w:beforeAutospacing="1" w:after="100" w:afterAutospacing="1"/>
      <w:widowControl/>
    </w:pPr>
    <w:rPr>
      <w:rFonts w:ascii="宋体" w:hAnsi="宋体" w:eastAsia="宋体" w:cs="Times New Roman"/>
      <w:b/>
      <w:bCs/>
      <w:sz w:val="36"/>
      <w:szCs w:val="36"/>
    </w:rPr>
  </w:style>
  <w:style w:type="paragraph" w:styleId="1012">
    <w:name w:val="首行缩进"/>
    <w:basedOn w:val="897"/>
    <w:next w:val="1012"/>
    <w:link w:val="897"/>
    <w:qFormat/>
    <w:pPr>
      <w:ind w:firstLine="480"/>
    </w:pPr>
    <w:rPr>
      <w:szCs w:val="21"/>
      <w:lang w:val="zh-CN"/>
    </w:rPr>
  </w:style>
  <w:style w:type="character" w:styleId="1013" w:default="1">
    <w:name w:val="Default Paragraph Font"/>
    <w:uiPriority w:val="1"/>
    <w:semiHidden/>
    <w:unhideWhenUsed/>
  </w:style>
  <w:style w:type="numbering" w:styleId="1014" w:default="1">
    <w:name w:val="No List"/>
    <w:uiPriority w:val="99"/>
    <w:semiHidden/>
    <w:unhideWhenUsed/>
  </w:style>
  <w:style w:type="table" w:styleId="10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2026-07-02T07:28:38Z</dcterms:modified>
</cp:coreProperties>
</file>